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6354" w14:textId="77777777" w:rsidR="003F6919" w:rsidRPr="006B4E7D" w:rsidRDefault="004213A0">
      <w:pPr>
        <w:pStyle w:val="Heading1"/>
        <w:pBdr>
          <w:top w:val="thinThickMediumGap" w:sz="24" w:space="1" w:color="auto"/>
          <w:bottom w:val="double" w:sz="4" w:space="1" w:color="000000"/>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14:anchorId="62E2AF9E" wp14:editId="2D782B06">
                <wp:simplePos x="0" y="0"/>
                <wp:positionH relativeFrom="column">
                  <wp:posOffset>2743200</wp:posOffset>
                </wp:positionH>
                <wp:positionV relativeFrom="paragraph">
                  <wp:posOffset>67310</wp:posOffset>
                </wp:positionV>
                <wp:extent cx="1645920" cy="365760"/>
                <wp:effectExtent l="0" t="381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C8EB" w14:textId="77777777"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2AF9E" id="_x0000_t202" coordsize="21600,21600" o:spt="202" path="m,l,21600r21600,l21600,xe">
                <v:stroke joinstyle="miter"/>
                <v:path gradientshapeok="t" o:connecttype="rect"/>
              </v:shapetype>
              <v:shape id="Text Box 2" o:spid="_x0000_s1026" type="#_x0000_t202" style="position:absolute;margin-left:3in;margin-top:5.3pt;width:129.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" o:allowincell="f" filled="f" stroked="f">
                <v:textbox>
                  <w:txbxContent>
                    <w:p w14:paraId="0386C8EB" w14:textId="77777777"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v:textbox>
              </v:shape>
            </w:pict>
          </mc:Fallback>
        </mc:AlternateContent>
      </w:r>
      <w:r w:rsidR="003F6919" w:rsidRPr="006B4E7D">
        <w:rPr>
          <w:rFonts w:ascii="Arial" w:hAnsi="Arial" w:cs="Arial"/>
          <w:sz w:val="16"/>
          <w:szCs w:val="16"/>
        </w:rPr>
        <w:t>Affirmative Action Clauses</w:t>
      </w:r>
    </w:p>
    <w:p w14:paraId="64EA5658" w14:textId="77777777" w:rsidR="003F6919" w:rsidRPr="00FE2A31" w:rsidRDefault="00346C83" w:rsidP="00C84402">
      <w:pPr>
        <w:pStyle w:val="Heading2"/>
        <w:rPr>
          <w:rFonts w:ascii="Times New Roman" w:hAnsi="Times New Roman"/>
          <w:b w:val="0"/>
          <w:color w:val="000000"/>
          <w:sz w:val="20"/>
        </w:rPr>
        <w:sectPr w:rsidR="003F6919" w:rsidRPr="00FE2A3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720" w:bottom="576" w:left="720" w:header="720" w:footer="720" w:gutter="0"/>
          <w:cols w:sep="1" w:space="360" w:equalWidth="0">
            <w:col w:w="10800"/>
          </w:cols>
        </w:sectPr>
      </w:pPr>
      <w:r w:rsidRPr="00FE2A31">
        <w:rPr>
          <w:rFonts w:ascii="Times New Roman" w:hAnsi="Times New Roman"/>
          <w:sz w:val="20"/>
        </w:rPr>
        <w:t>State University of New York</w:t>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t xml:space="preserve">                </w:t>
      </w:r>
      <w:r w:rsidRPr="00FE2A31">
        <w:rPr>
          <w:rFonts w:ascii="Times New Roman" w:hAnsi="Times New Roman"/>
          <w:sz w:val="20"/>
        </w:rPr>
        <w:tab/>
      </w:r>
      <w:r w:rsidR="00B66541">
        <w:rPr>
          <w:rFonts w:ascii="Times New Roman" w:hAnsi="Times New Roman"/>
          <w:color w:val="000000"/>
          <w:sz w:val="20"/>
        </w:rPr>
        <w:t>March 31</w:t>
      </w:r>
      <w:r w:rsidR="00BF3D1E">
        <w:rPr>
          <w:rFonts w:ascii="Times New Roman" w:hAnsi="Times New Roman"/>
          <w:color w:val="000000"/>
          <w:sz w:val="20"/>
        </w:rPr>
        <w:t>, 20</w:t>
      </w:r>
      <w:r w:rsidR="00B66541">
        <w:rPr>
          <w:rFonts w:ascii="Times New Roman" w:hAnsi="Times New Roman"/>
          <w:color w:val="000000"/>
          <w:sz w:val="20"/>
        </w:rPr>
        <w:t>20</w:t>
      </w:r>
    </w:p>
    <w:p w14:paraId="0CFF5D17" w14:textId="77777777" w:rsidR="0023676D" w:rsidRPr="00FE2A31" w:rsidRDefault="0023676D">
      <w:pPr>
        <w:spacing w:line="182" w:lineRule="exact"/>
        <w:ind w:right="72"/>
        <w:jc w:val="both"/>
      </w:pPr>
    </w:p>
    <w:p w14:paraId="3BA2FD25" w14:textId="77777777" w:rsidR="003F6919" w:rsidRPr="00FE2A31" w:rsidRDefault="00346C83" w:rsidP="00F936CE">
      <w:pPr>
        <w:ind w:right="72"/>
        <w:jc w:val="both"/>
        <w:rPr>
          <w:sz w:val="22"/>
          <w:szCs w:val="22"/>
        </w:rPr>
      </w:pPr>
      <w:r w:rsidRPr="00FE2A31">
        <w:rPr>
          <w:b/>
        </w:rPr>
        <w:t>1</w:t>
      </w:r>
      <w:r w:rsidRPr="00FE2A31">
        <w:rPr>
          <w:b/>
          <w:sz w:val="22"/>
          <w:szCs w:val="22"/>
        </w:rPr>
        <w:t xml:space="preserve">.  DEFINITIONS. </w:t>
      </w:r>
      <w:r w:rsidRPr="00FE2A31">
        <w:rPr>
          <w:sz w:val="22"/>
          <w:szCs w:val="22"/>
        </w:rPr>
        <w:t>The following terms shall be defined in accordance with Section 310 of the Executive Law:</w:t>
      </w:r>
    </w:p>
    <w:p w14:paraId="76D63A59" w14:textId="77777777" w:rsidR="003F6919" w:rsidRPr="00FE2A31" w:rsidRDefault="003F6919">
      <w:pPr>
        <w:spacing w:line="182" w:lineRule="exact"/>
        <w:jc w:val="both"/>
        <w:rPr>
          <w:sz w:val="22"/>
          <w:szCs w:val="22"/>
        </w:rPr>
      </w:pPr>
    </w:p>
    <w:p w14:paraId="1389543B" w14:textId="77777777" w:rsidR="00687E96" w:rsidRPr="00FE2A31" w:rsidRDefault="00346C83" w:rsidP="001F1241">
      <w:pPr>
        <w:pStyle w:val="HTMLPreformatted"/>
        <w:jc w:val="both"/>
        <w:rPr>
          <w:rFonts w:ascii="Times New Roman" w:hAnsi="Times New Roman" w:cs="Times New Roman"/>
          <w:sz w:val="22"/>
          <w:szCs w:val="22"/>
        </w:rPr>
      </w:pPr>
      <w:r w:rsidRPr="00FE2A31">
        <w:rPr>
          <w:rFonts w:ascii="Times New Roman" w:hAnsi="Times New Roman" w:cs="Times New Roman"/>
          <w:b/>
          <w:i/>
          <w:sz w:val="22"/>
          <w:szCs w:val="22"/>
        </w:rPr>
        <w:t>STATE CONTRACT</w:t>
      </w:r>
      <w:r w:rsidRPr="00FE2A31">
        <w:rPr>
          <w:rFonts w:ascii="Times New Roman" w:hAnsi="Times New Roman" w:cs="Times New Roman"/>
          <w:i/>
          <w:sz w:val="22"/>
          <w:szCs w:val="22"/>
        </w:rPr>
        <w:t xml:space="preserve"> </w:t>
      </w:r>
      <w:r w:rsidRPr="00FE2A31">
        <w:rPr>
          <w:rFonts w:ascii="Times New Roman" w:hAnsi="Times New Roman" w:cs="Times New Roman"/>
          <w:sz w:val="22"/>
          <w:szCs w:val="22"/>
        </w:rPr>
        <w:t xml:space="preserve">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w:t>
      </w:r>
      <w:r w:rsidR="007A20DD">
        <w:rPr>
          <w:rFonts w:ascii="Times New Roman" w:hAnsi="Times New Roman" w:cs="Times New Roman"/>
          <w:sz w:val="22"/>
          <w:szCs w:val="22"/>
        </w:rPr>
        <w:t xml:space="preserve"> a</w:t>
      </w:r>
      <w:r w:rsidR="007A20DD" w:rsidRPr="00FE2A31">
        <w:rPr>
          <w:rFonts w:ascii="Times New Roman" w:hAnsi="Times New Roman" w:cs="Times New Roman"/>
          <w:sz w:val="22"/>
          <w:szCs w:val="22"/>
        </w:rPr>
        <w:t xml:space="preserve"> </w:t>
      </w:r>
      <w:r w:rsidRPr="00FE2A31">
        <w:rPr>
          <w:rFonts w:ascii="Times New Roman" w:hAnsi="Times New Roman" w:cs="Times New Roman"/>
          <w:sz w:val="22"/>
          <w:szCs w:val="22"/>
        </w:rPr>
        <w:t xml:space="preserve">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w:t>
      </w:r>
      <w:r w:rsidR="009034E7">
        <w:rPr>
          <w:rFonts w:ascii="Times New Roman" w:hAnsi="Times New Roman" w:cs="Times New Roman"/>
          <w:sz w:val="22"/>
          <w:szCs w:val="22"/>
        </w:rPr>
        <w:t xml:space="preserve">(c) </w:t>
      </w:r>
      <w:r w:rsidRPr="00FE2A31">
        <w:rPr>
          <w:rFonts w:ascii="Times New Roman" w:hAnsi="Times New Roman" w:cs="Times New Roman"/>
          <w:sz w:val="22"/>
          <w:szCs w:val="22"/>
        </w:rPr>
        <w:t>and (</w:t>
      </w:r>
      <w:r w:rsidR="009034E7">
        <w:rPr>
          <w:rFonts w:ascii="Times New Roman" w:hAnsi="Times New Roman" w:cs="Times New Roman"/>
          <w:sz w:val="22"/>
          <w:szCs w:val="22"/>
        </w:rPr>
        <w:t xml:space="preserve"> d</w:t>
      </w:r>
      <w:r w:rsidRPr="00FE2A31">
        <w:rPr>
          <w:rFonts w:ascii="Times New Roman" w:hAnsi="Times New Roman" w:cs="Times New Roman"/>
          <w:sz w:val="22"/>
          <w:szCs w:val="22"/>
        </w:rPr>
        <w:t>)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
    <w:p w14:paraId="1671247E" w14:textId="77777777" w:rsidR="003F6919" w:rsidRPr="00FE2A31" w:rsidRDefault="003F6919">
      <w:pPr>
        <w:spacing w:line="182" w:lineRule="exact"/>
        <w:ind w:right="72"/>
        <w:jc w:val="both"/>
        <w:rPr>
          <w:strike/>
          <w:color w:val="FF0000"/>
          <w:sz w:val="22"/>
          <w:szCs w:val="22"/>
          <w:u w:val="double"/>
        </w:rPr>
      </w:pPr>
    </w:p>
    <w:p w14:paraId="0D91AD13" w14:textId="77777777" w:rsidR="00434836" w:rsidRPr="00FA6E89" w:rsidRDefault="00346C83" w:rsidP="00FA6E89">
      <w:pPr>
        <w:ind w:right="72"/>
        <w:jc w:val="both"/>
        <w:rPr>
          <w:sz w:val="22"/>
          <w:szCs w:val="22"/>
        </w:rPr>
      </w:pPr>
      <w:r w:rsidRPr="00FA6E89">
        <w:rPr>
          <w:b/>
          <w:i/>
          <w:sz w:val="22"/>
          <w:szCs w:val="22"/>
        </w:rPr>
        <w:t>SUBCONTRACT</w:t>
      </w:r>
      <w:r w:rsidRPr="00FA6E89">
        <w:rPr>
          <w:i/>
          <w:sz w:val="22"/>
          <w:szCs w:val="22"/>
        </w:rPr>
        <w:t xml:space="preserve"> </w:t>
      </w:r>
      <w:r w:rsidRPr="00FA6E89">
        <w:rPr>
          <w:sz w:val="22"/>
          <w:szCs w:val="22"/>
        </w:rPr>
        <w:t xml:space="preserve">herein referred to as "Subcontract”, shall mean any agreement for a total expenditure </w:t>
      </w:r>
      <w:proofErr w:type="gramStart"/>
      <w:r w:rsidRPr="00FA6E89">
        <w:rPr>
          <w:sz w:val="22"/>
          <w:szCs w:val="22"/>
        </w:rPr>
        <w:t>in excess of</w:t>
      </w:r>
      <w:proofErr w:type="gramEnd"/>
      <w:r w:rsidRPr="00FA6E89">
        <w:rPr>
          <w:sz w:val="22"/>
          <w:szCs w:val="22"/>
        </w:rPr>
        <w:t xml:space="preserve"> $25,000 providing for services, including non-staffing expenditures, supplies or materials of any kind between a State agency and a prime contractor, in which a portion of the prime contractor’s obligation under the State contract is undertaken </w:t>
      </w:r>
      <w:r w:rsidRPr="00FA6E89">
        <w:rPr>
          <w:sz w:val="22"/>
          <w:szCs w:val="22"/>
        </w:rPr>
        <w:t>or assumed by a business enterprise not controlled by the prime contractor.</w:t>
      </w:r>
    </w:p>
    <w:p w14:paraId="28A96754" w14:textId="77777777" w:rsidR="003F6919" w:rsidRPr="00FA6E89" w:rsidRDefault="003F6919" w:rsidP="00FA6E89">
      <w:pPr>
        <w:rPr>
          <w:sz w:val="22"/>
          <w:szCs w:val="22"/>
        </w:rPr>
      </w:pPr>
    </w:p>
    <w:p w14:paraId="05EDC88D" w14:textId="77777777" w:rsidR="0023676D" w:rsidRPr="00FE2A31" w:rsidRDefault="00346C83" w:rsidP="0086260E">
      <w:pPr>
        <w:pStyle w:val="HTMLPreformatted"/>
        <w:jc w:val="both"/>
        <w:rPr>
          <w:rFonts w:ascii="Times New Roman" w:hAnsi="Times New Roman" w:cs="Times New Roman"/>
          <w:color w:val="000000"/>
          <w:sz w:val="22"/>
          <w:szCs w:val="22"/>
        </w:rPr>
      </w:pPr>
      <w:r w:rsidRPr="00FE2A31">
        <w:rPr>
          <w:rFonts w:ascii="Times New Roman" w:hAnsi="Times New Roman" w:cs="Times New Roman"/>
          <w:b/>
          <w:i/>
          <w:sz w:val="22"/>
          <w:szCs w:val="22"/>
        </w:rPr>
        <w:t>WOMEN-OWNED BUSINESS ENTERPRISE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 xml:space="preserve">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EC20F5">
        <w:rPr>
          <w:rFonts w:ascii="Times New Roman" w:hAnsi="Times New Roman" w:cs="Times New Roman"/>
          <w:sz w:val="22"/>
          <w:szCs w:val="22"/>
        </w:rPr>
        <w:t>fifteen million dollars ($15,000</w:t>
      </w:r>
      <w:r w:rsidRPr="00FE2A31">
        <w:rPr>
          <w:rFonts w:ascii="Times New Roman" w:hAnsi="Times New Roman" w:cs="Times New Roman"/>
          <w:sz w:val="22"/>
          <w:szCs w:val="22"/>
        </w:rPr>
        <w:t>,000), as adjusted annually  on  the  first  of  January  for inflation  according  to  the consumer price index of the previous year; and (f) an enterprise that is a small  business  pursuant  to  subdivision twenty of this section.</w:t>
      </w:r>
      <w:r w:rsidRPr="00FE2A31">
        <w:rPr>
          <w:rFonts w:ascii="Times New Roman" w:hAnsi="Times New Roman" w:cs="Times New Roman"/>
          <w:color w:val="000000"/>
          <w:sz w:val="22"/>
          <w:szCs w:val="22"/>
        </w:rPr>
        <w:t xml:space="preserve"> </w:t>
      </w:r>
    </w:p>
    <w:p w14:paraId="0E338432" w14:textId="77777777" w:rsidR="0023676D" w:rsidRPr="00FE2A31" w:rsidRDefault="0023676D" w:rsidP="0086260E">
      <w:pPr>
        <w:pStyle w:val="HTMLPreformatted"/>
        <w:jc w:val="both"/>
        <w:rPr>
          <w:rFonts w:ascii="Times New Roman" w:hAnsi="Times New Roman" w:cs="Times New Roman"/>
          <w:color w:val="000000"/>
          <w:sz w:val="22"/>
          <w:szCs w:val="22"/>
        </w:rPr>
      </w:pPr>
    </w:p>
    <w:p w14:paraId="696323C4" w14:textId="77777777" w:rsidR="00556435" w:rsidRPr="00FE2A31" w:rsidRDefault="00346C83" w:rsidP="0086260E">
      <w:pPr>
        <w:pStyle w:val="HTMLPreformatted"/>
        <w:jc w:val="both"/>
        <w:rPr>
          <w:rFonts w:ascii="Times New Roman" w:hAnsi="Times New Roman" w:cs="Times New Roman"/>
          <w:color w:val="FF0000"/>
          <w:sz w:val="22"/>
          <w:szCs w:val="22"/>
          <w:u w:val="double"/>
        </w:rPr>
      </w:pPr>
      <w:r w:rsidRPr="00FE2A31">
        <w:rPr>
          <w:rFonts w:ascii="Times New Roman" w:hAnsi="Times New Roman" w:cs="Times New Roman"/>
          <w:sz w:val="22"/>
          <w:szCs w:val="22"/>
        </w:rPr>
        <w:t xml:space="preserve">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 Such an enterprise's participation in a Contract may not be divided between the minority-owned </w:t>
      </w:r>
      <w:r w:rsidRPr="00FE2A31">
        <w:rPr>
          <w:rFonts w:ascii="Times New Roman" w:hAnsi="Times New Roman" w:cs="Times New Roman"/>
          <w:sz w:val="22"/>
          <w:szCs w:val="22"/>
        </w:rPr>
        <w:t>business enterprise goal and the women-owned business enterprise goal.</w:t>
      </w:r>
    </w:p>
    <w:p w14:paraId="1B5FF97C" w14:textId="77777777" w:rsidR="00687E96" w:rsidRPr="00FE2A31" w:rsidRDefault="00687E96" w:rsidP="00687E96">
      <w:pPr>
        <w:pStyle w:val="HTMLPreformatted"/>
        <w:rPr>
          <w:rFonts w:ascii="Times New Roman" w:hAnsi="Times New Roman" w:cs="Times New Roman"/>
          <w:color w:val="000000"/>
          <w:sz w:val="22"/>
          <w:szCs w:val="22"/>
        </w:rPr>
      </w:pPr>
    </w:p>
    <w:p w14:paraId="4BF2D75F" w14:textId="77777777" w:rsidR="00E62147" w:rsidRPr="00FE2A31" w:rsidRDefault="00346C83" w:rsidP="0086260E">
      <w:pPr>
        <w:pStyle w:val="HTMLPreformatted"/>
        <w:jc w:val="both"/>
        <w:rPr>
          <w:rFonts w:ascii="Times New Roman" w:hAnsi="Times New Roman" w:cs="Times New Roman"/>
          <w:color w:val="FF0000"/>
          <w:sz w:val="22"/>
          <w:szCs w:val="22"/>
          <w:u w:val="double"/>
        </w:rPr>
      </w:pPr>
      <w:r w:rsidRPr="00FE2A31">
        <w:rPr>
          <w:rFonts w:ascii="Times New Roman" w:hAnsi="Times New Roman" w:cs="Times New Roman"/>
          <w:b/>
          <w:i/>
          <w:sz w:val="22"/>
          <w:szCs w:val="22"/>
        </w:rPr>
        <w:t>MINORITY-OWNED BUSINESS ENTER- 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 xml:space="preserve">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E811E2">
        <w:rPr>
          <w:rFonts w:ascii="Times New Roman" w:hAnsi="Times New Roman" w:cs="Times New Roman"/>
          <w:sz w:val="22"/>
          <w:szCs w:val="22"/>
        </w:rPr>
        <w:t>fifteen million</w:t>
      </w:r>
      <w:r w:rsidRPr="00FE2A31">
        <w:rPr>
          <w:rFonts w:ascii="Times New Roman" w:hAnsi="Times New Roman" w:cs="Times New Roman"/>
          <w:sz w:val="22"/>
          <w:szCs w:val="22"/>
        </w:rPr>
        <w:t xml:space="preserve">  dollars  ($</w:t>
      </w:r>
      <w:r w:rsidR="00E811E2">
        <w:rPr>
          <w:rFonts w:ascii="Times New Roman" w:hAnsi="Times New Roman" w:cs="Times New Roman"/>
          <w:sz w:val="22"/>
          <w:szCs w:val="22"/>
        </w:rPr>
        <w:t>15,000</w:t>
      </w:r>
      <w:r w:rsidRPr="00FE2A31">
        <w:rPr>
          <w:rFonts w:ascii="Times New Roman" w:hAnsi="Times New Roman" w:cs="Times New Roman"/>
          <w:sz w:val="22"/>
          <w:szCs w:val="22"/>
        </w:rPr>
        <w:t>,000.00), as  adjusted  annually  on  the first of January for inflation according to the consumer price index of  the  previous  year; and (f)  an  enterprise  that  is a small business pursuant to subdivision twenty of this section.</w:t>
      </w:r>
    </w:p>
    <w:p w14:paraId="3E3D42BC" w14:textId="77777777" w:rsidR="003F6919" w:rsidRPr="00FE2A31" w:rsidRDefault="00346C83" w:rsidP="00FA6E89">
      <w:pPr>
        <w:spacing w:before="196"/>
        <w:ind w:right="72"/>
        <w:jc w:val="both"/>
        <w:rPr>
          <w:sz w:val="22"/>
          <w:szCs w:val="22"/>
        </w:rPr>
      </w:pPr>
      <w:r w:rsidRPr="00FE2A31">
        <w:rPr>
          <w:b/>
          <w:i/>
          <w:sz w:val="22"/>
          <w:szCs w:val="22"/>
        </w:rPr>
        <w:t xml:space="preserve">MINORITY GROUP MEMBER </w:t>
      </w:r>
      <w:r w:rsidRPr="00FE2A31">
        <w:rPr>
          <w:sz w:val="22"/>
          <w:szCs w:val="22"/>
        </w:rPr>
        <w:t xml:space="preserve">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 (d) Asian and Pacific Islander persons having origins in any of the Far East countries, </w:t>
      </w:r>
      <w:proofErr w:type="gramStart"/>
      <w:r w:rsidRPr="00FE2A31">
        <w:rPr>
          <w:sz w:val="22"/>
          <w:szCs w:val="22"/>
        </w:rPr>
        <w:t>South East</w:t>
      </w:r>
      <w:proofErr w:type="gramEnd"/>
      <w:r w:rsidRPr="00FE2A31">
        <w:rPr>
          <w:sz w:val="22"/>
          <w:szCs w:val="22"/>
        </w:rPr>
        <w:t xml:space="preserve"> </w:t>
      </w:r>
      <w:r w:rsidRPr="00FE2A31">
        <w:rPr>
          <w:sz w:val="22"/>
          <w:szCs w:val="22"/>
        </w:rPr>
        <w:lastRenderedPageBreak/>
        <w:t>Asia, the Indian Subcontinent or Pacific Islands.</w:t>
      </w:r>
    </w:p>
    <w:p w14:paraId="4F35FD5D" w14:textId="77777777" w:rsidR="003F6919" w:rsidRPr="00FE2A31" w:rsidRDefault="003F6919" w:rsidP="00FA6E89">
      <w:pPr>
        <w:jc w:val="both"/>
        <w:rPr>
          <w:sz w:val="22"/>
          <w:szCs w:val="22"/>
        </w:rPr>
      </w:pPr>
    </w:p>
    <w:p w14:paraId="6545B52B" w14:textId="77777777" w:rsidR="003F6919" w:rsidRPr="00FE2A31" w:rsidRDefault="00346C83" w:rsidP="00FA6E89">
      <w:pPr>
        <w:ind w:right="72"/>
        <w:jc w:val="both"/>
        <w:rPr>
          <w:sz w:val="22"/>
          <w:szCs w:val="22"/>
        </w:rPr>
      </w:pPr>
      <w:r w:rsidRPr="00FE2A31">
        <w:rPr>
          <w:b/>
          <w:i/>
          <w:sz w:val="22"/>
          <w:szCs w:val="22"/>
        </w:rPr>
        <w:t>CERTIFIED ENTERPRISE</w:t>
      </w:r>
      <w:r w:rsidRPr="00FE2A31">
        <w:rPr>
          <w:b/>
          <w:sz w:val="22"/>
          <w:szCs w:val="22"/>
        </w:rPr>
        <w:t xml:space="preserve"> OR </w:t>
      </w:r>
      <w:r w:rsidRPr="00FE2A31">
        <w:rPr>
          <w:b/>
          <w:i/>
          <w:sz w:val="22"/>
          <w:szCs w:val="22"/>
        </w:rPr>
        <w:t>BUSINESS</w:t>
      </w:r>
      <w:r w:rsidRPr="00FE2A31">
        <w:rPr>
          <w:i/>
          <w:sz w:val="22"/>
          <w:szCs w:val="22"/>
        </w:rPr>
        <w:t xml:space="preserve"> </w:t>
      </w:r>
      <w:r w:rsidRPr="00FE2A31">
        <w:rPr>
          <w:sz w:val="22"/>
          <w:szCs w:val="22"/>
        </w:rPr>
        <w:t xml:space="preserve">shall mean a business verified as a minority or women- owned business enterprise pursuant to section 314 of the Executive Law. A business enterprise which has been approved by the New York Division of Minority &amp; Women Business Development (“DMWBD”) for minority or women-owned enterprise status </w:t>
      </w:r>
      <w:proofErr w:type="gramStart"/>
      <w:r w:rsidRPr="00FE2A31">
        <w:rPr>
          <w:sz w:val="22"/>
          <w:szCs w:val="22"/>
        </w:rPr>
        <w:t>subsequent to</w:t>
      </w:r>
      <w:proofErr w:type="gramEnd"/>
      <w:r w:rsidRPr="00FE2A31">
        <w:rPr>
          <w:sz w:val="22"/>
          <w:szCs w:val="22"/>
        </w:rPr>
        <w:t xml:space="preserve"> verification that the business enterprise is owned, operated, and controlled by minority group members or women, and that also meets the financial requirements set forth in the regulations.  </w:t>
      </w:r>
    </w:p>
    <w:p w14:paraId="3E443166" w14:textId="77777777" w:rsidR="003F6919" w:rsidRPr="00FE2A31" w:rsidRDefault="003F6919" w:rsidP="00FA6E89">
      <w:pPr>
        <w:jc w:val="both"/>
        <w:rPr>
          <w:sz w:val="22"/>
          <w:szCs w:val="22"/>
        </w:rPr>
      </w:pPr>
    </w:p>
    <w:p w14:paraId="5927FCC8" w14:textId="77777777" w:rsidR="00FE2A31" w:rsidRPr="00FE2A31" w:rsidRDefault="00FE2A31" w:rsidP="00FA6E89">
      <w:pPr>
        <w:ind w:right="72"/>
        <w:jc w:val="both"/>
        <w:rPr>
          <w:b/>
          <w:sz w:val="22"/>
          <w:szCs w:val="22"/>
        </w:rPr>
      </w:pPr>
    </w:p>
    <w:p w14:paraId="6E195F9E" w14:textId="77777777" w:rsidR="003F6919" w:rsidRPr="00FE2A31" w:rsidRDefault="00346C83" w:rsidP="00FA6E89">
      <w:pPr>
        <w:ind w:right="72"/>
        <w:jc w:val="both"/>
        <w:rPr>
          <w:sz w:val="22"/>
          <w:szCs w:val="22"/>
        </w:rPr>
      </w:pPr>
      <w:r w:rsidRPr="00FE2A31">
        <w:rPr>
          <w:b/>
          <w:sz w:val="22"/>
          <w:szCs w:val="22"/>
        </w:rPr>
        <w:t xml:space="preserve">2. TERMS. </w:t>
      </w:r>
      <w:r w:rsidRPr="00FE2A31">
        <w:rPr>
          <w:sz w:val="22"/>
          <w:szCs w:val="22"/>
        </w:rPr>
        <w:t>The parties to the attached State Contract agree to be bound by the following provisions which are made a part hereof (the word "Contractor" herein refers to any party other than the University:</w:t>
      </w:r>
    </w:p>
    <w:p w14:paraId="5E761DDE" w14:textId="77777777" w:rsidR="0023676D" w:rsidRPr="00FE2A31" w:rsidRDefault="0023676D" w:rsidP="00623E94">
      <w:pPr>
        <w:jc w:val="both"/>
        <w:rPr>
          <w:b/>
          <w:sz w:val="22"/>
          <w:szCs w:val="22"/>
        </w:rPr>
      </w:pPr>
    </w:p>
    <w:p w14:paraId="7464B605" w14:textId="77777777" w:rsidR="00101A8E" w:rsidRPr="00FE2A31" w:rsidRDefault="00346C83" w:rsidP="00623E94">
      <w:pPr>
        <w:jc w:val="both"/>
        <w:rPr>
          <w:sz w:val="22"/>
          <w:szCs w:val="22"/>
        </w:rPr>
      </w:pPr>
      <w:r w:rsidRPr="00FE2A31">
        <w:rPr>
          <w:sz w:val="22"/>
          <w:szCs w:val="22"/>
        </w:rPr>
        <w:t>1(a) Contractor and its Subcontractors shall undertake or continue existing programs</w:t>
      </w:r>
      <w:r w:rsidR="00292D6F">
        <w:rPr>
          <w:sz w:val="22"/>
          <w:szCs w:val="22"/>
        </w:rPr>
        <w:t xml:space="preserve"> of affirmative action</w:t>
      </w:r>
      <w:r w:rsidRPr="00FE2A31">
        <w:rPr>
          <w:sz w:val="22"/>
          <w:szCs w:val="22"/>
        </w:rPr>
        <w:t xml:space="preserve">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14:paraId="56A7DEFE" w14:textId="77777777" w:rsidR="00101A8E" w:rsidRPr="00FE2A31" w:rsidRDefault="00346C83" w:rsidP="00623E94">
      <w:pPr>
        <w:ind w:firstLine="360"/>
        <w:jc w:val="both"/>
        <w:rPr>
          <w:sz w:val="22"/>
          <w:szCs w:val="22"/>
        </w:rPr>
      </w:pPr>
      <w:r w:rsidRPr="00FE2A31">
        <w:rPr>
          <w:sz w:val="22"/>
          <w:szCs w:val="22"/>
        </w:rPr>
        <w:t>(b)  Prior to the award of a State Contract, the Contractor shall submit an equal employment opportunity (EEO) policy statement to the University within the time frame established by the University.</w:t>
      </w:r>
    </w:p>
    <w:p w14:paraId="012295D0" w14:textId="77777777" w:rsidR="00101A8E" w:rsidRPr="00FE2A31" w:rsidRDefault="00346C83" w:rsidP="00623E94">
      <w:pPr>
        <w:ind w:firstLine="360"/>
        <w:jc w:val="both"/>
        <w:rPr>
          <w:sz w:val="22"/>
          <w:szCs w:val="22"/>
        </w:rPr>
      </w:pPr>
      <w:r w:rsidRPr="00FE2A31">
        <w:rPr>
          <w:sz w:val="22"/>
          <w:szCs w:val="22"/>
        </w:rPr>
        <w:t xml:space="preserve">(c)  As part of the Contractor’s EEO policy statement, the Contractor, as a precondition to entering into a valid and binding State Contract, shall agree to the following in the performance of the State Contract: (i)  The Contractor will not discriminate against any employee or applicant for </w:t>
      </w:r>
      <w:r w:rsidRPr="00FE2A31">
        <w:rPr>
          <w:sz w:val="22"/>
          <w:szCs w:val="22"/>
        </w:rPr>
        <w:t>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
    <w:p w14:paraId="26D9F061" w14:textId="77777777" w:rsidR="00FE2A31" w:rsidRPr="00FE2A31" w:rsidRDefault="00346C83">
      <w:pPr>
        <w:pStyle w:val="CM29"/>
        <w:tabs>
          <w:tab w:val="left" w:pos="-1320"/>
        </w:tabs>
        <w:jc w:val="both"/>
        <w:rPr>
          <w:rFonts w:ascii="Times New Roman" w:hAnsi="Times New Roman" w:cs="Times New Roman"/>
          <w:sz w:val="22"/>
          <w:szCs w:val="22"/>
        </w:rPr>
      </w:pPr>
      <w:r w:rsidRPr="00FE2A31">
        <w:rPr>
          <w:rFonts w:ascii="Times New Roman" w:hAnsi="Times New Roman" w:cs="Times New Roman"/>
          <w:sz w:val="22"/>
          <w:szCs w:val="22"/>
        </w:rPr>
        <w:t>(</w:t>
      </w:r>
      <w:r w:rsidR="00FA6E89">
        <w:rPr>
          <w:rFonts w:ascii="Times New Roman" w:hAnsi="Times New Roman" w:cs="Times New Roman"/>
          <w:sz w:val="22"/>
          <w:szCs w:val="22"/>
        </w:rPr>
        <w:t>d</w:t>
      </w:r>
      <w:r w:rsidRPr="00FE2A31">
        <w:rPr>
          <w:rFonts w:ascii="Times New Roman" w:hAnsi="Times New Roman" w:cs="Times New Roman"/>
          <w:sz w:val="22"/>
          <w:szCs w:val="22"/>
        </w:rPr>
        <w:t xml:space="preserve">)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14:paraId="11E78C57" w14:textId="77777777" w:rsidR="00FE2A31" w:rsidRPr="00FE2A31" w:rsidRDefault="00463767">
      <w:pPr>
        <w:pStyle w:val="CM29"/>
        <w:rPr>
          <w:rFonts w:ascii="Times New Roman" w:hAnsi="Times New Roman" w:cs="Times New Roman"/>
          <w:sz w:val="22"/>
          <w:szCs w:val="22"/>
        </w:rPr>
      </w:pPr>
      <w:r w:rsidRPr="00FE2A31">
        <w:rPr>
          <w:rFonts w:ascii="Times New Roman" w:hAnsi="Times New Roman" w:cs="Times New Roman"/>
          <w:sz w:val="22"/>
          <w:szCs w:val="22"/>
        </w:rPr>
        <w:t>(</w:t>
      </w:r>
      <w:r w:rsidR="00FA6E89">
        <w:rPr>
          <w:rFonts w:ascii="Times New Roman" w:hAnsi="Times New Roman" w:cs="Times New Roman"/>
          <w:sz w:val="22"/>
          <w:szCs w:val="22"/>
        </w:rPr>
        <w:t>e</w:t>
      </w:r>
      <w:r w:rsidRPr="00FE2A31">
        <w:rPr>
          <w:rFonts w:ascii="Times New Roman" w:hAnsi="Times New Roman" w:cs="Times New Roman"/>
          <w:sz w:val="22"/>
          <w:szCs w:val="22"/>
        </w:rPr>
        <w:t xml:space="preserve">) </w:t>
      </w:r>
      <w:r w:rsidR="00346C83" w:rsidRPr="00FE2A31">
        <w:rPr>
          <w:rFonts w:ascii="Times New Roman" w:hAnsi="Times New Roman" w:cs="Times New Roman"/>
          <w:sz w:val="22"/>
          <w:szCs w:val="22"/>
        </w:rPr>
        <w:t>Form 112 - Workforce Employment Utilization Report (“Workforce Report”)</w:t>
      </w:r>
    </w:p>
    <w:p w14:paraId="7AFF8F13"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 </w:t>
      </w:r>
      <w:r w:rsidR="00346C83" w:rsidRPr="00FE2A31">
        <w:rPr>
          <w:rFonts w:ascii="Times New Roman" w:hAnsi="Times New Roman" w:cs="Times New Roman"/>
          <w:sz w:val="22"/>
          <w:szCs w:val="22"/>
        </w:rPr>
        <w:t xml:space="preserve">Once a contract has been awarded and during the term of Contract, Contractor is responsible for updating and providing notice to SUNY of any changes to </w:t>
      </w:r>
      <w:r w:rsidR="00346C83" w:rsidRPr="00FE2A31">
        <w:rPr>
          <w:rFonts w:ascii="Times New Roman" w:hAnsi="Times New Roman" w:cs="Times New Roman"/>
          <w:sz w:val="22"/>
          <w:szCs w:val="22"/>
        </w:rPr>
        <w:tab/>
        <w:t xml:space="preserve">the    previously submitted Staffing Plan. This information is to be submitted on a </w:t>
      </w:r>
      <w:r w:rsidR="00346C83" w:rsidRPr="00FE2A31">
        <w:rPr>
          <w:rFonts w:ascii="Times New Roman" w:hAnsi="Times New Roman" w:cs="Times New Roman"/>
          <w:sz w:val="22"/>
          <w:szCs w:val="22"/>
        </w:rPr>
        <w:t xml:space="preserve">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 </w:t>
      </w:r>
    </w:p>
    <w:p w14:paraId="3920CD91"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(ii) </w:t>
      </w:r>
      <w:r w:rsidR="00346C83" w:rsidRPr="00FE2A31">
        <w:rPr>
          <w:rFonts w:ascii="Times New Roman" w:hAnsi="Times New Roman" w:cs="Times New Roman"/>
          <w:sz w:val="22"/>
          <w:szCs w:val="22"/>
        </w:rPr>
        <w:t xml:space="preserve">Separate forms shall be completed by Contractor and any subcontractor </w:t>
      </w:r>
      <w:r w:rsidR="00346C83" w:rsidRPr="00FE2A31">
        <w:rPr>
          <w:rFonts w:ascii="Times New Roman" w:hAnsi="Times New Roman" w:cs="Times New Roman"/>
          <w:sz w:val="22"/>
          <w:szCs w:val="22"/>
        </w:rPr>
        <w:tab/>
        <w:t>performing work on the Contract.</w:t>
      </w:r>
    </w:p>
    <w:p w14:paraId="3A7B0712" w14:textId="77777777"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(iii) </w:t>
      </w:r>
      <w:r w:rsidR="00346C83" w:rsidRPr="00FE2A31">
        <w:rPr>
          <w:rFonts w:ascii="Times New Roman" w:hAnsi="Times New Roman" w:cs="Times New Roman"/>
          <w:sz w:val="22"/>
          <w:szCs w:val="22"/>
        </w:rPr>
        <w:t xml:space="preserve">In limited instances, Contractor may not be able to separate out the workforce </w:t>
      </w:r>
      <w:r w:rsidR="00346C83" w:rsidRPr="00FE2A31">
        <w:rPr>
          <w:rFonts w:ascii="Times New Roman" w:hAnsi="Times New Roman" w:cs="Times New Roman"/>
          <w:sz w:val="22"/>
          <w:szCs w:val="22"/>
        </w:rPr>
        <w:tab/>
        <w:t xml:space="preserve">utilized in the performance of the Contract from Contractor's and/or </w:t>
      </w:r>
      <w:r w:rsidR="00346C83" w:rsidRPr="00FE2A31">
        <w:rPr>
          <w:rFonts w:ascii="Times New Roman" w:hAnsi="Times New Roman" w:cs="Times New Roman"/>
          <w:sz w:val="22"/>
          <w:szCs w:val="22"/>
        </w:rPr>
        <w:tab/>
        <w:t xml:space="preserve">subcontractor’s total workforce. When a separation can be made, Contractor shall </w:t>
      </w:r>
      <w:r w:rsidR="00346C83" w:rsidRPr="00FE2A31">
        <w:rPr>
          <w:rFonts w:ascii="Times New Roman" w:hAnsi="Times New Roman" w:cs="Times New Roman"/>
          <w:sz w:val="22"/>
          <w:szCs w:val="22"/>
        </w:rPr>
        <w:tab/>
        <w:t xml:space="preserve">submit the Workforce Report and indicate that the information provided related to </w:t>
      </w:r>
      <w:r w:rsidR="00346C83" w:rsidRPr="00FE2A31">
        <w:rPr>
          <w:rFonts w:ascii="Times New Roman" w:hAnsi="Times New Roman" w:cs="Times New Roman"/>
          <w:sz w:val="22"/>
          <w:szCs w:val="22"/>
        </w:rPr>
        <w:tab/>
        <w:t xml:space="preserve">the actual workforce utilized on the Contract. When the workforce to be utilized </w:t>
      </w:r>
      <w:r w:rsidR="00346C83" w:rsidRPr="00FE2A31">
        <w:rPr>
          <w:rFonts w:ascii="Times New Roman" w:hAnsi="Times New Roman" w:cs="Times New Roman"/>
          <w:sz w:val="22"/>
          <w:szCs w:val="22"/>
        </w:rPr>
        <w:tab/>
        <w:t xml:space="preserve">on the contract cannot be separated out from Contractor's and/or subcontractor's </w:t>
      </w:r>
      <w:r w:rsidR="00346C83" w:rsidRPr="00FE2A31">
        <w:rPr>
          <w:rFonts w:ascii="Times New Roman" w:hAnsi="Times New Roman" w:cs="Times New Roman"/>
          <w:sz w:val="22"/>
          <w:szCs w:val="22"/>
        </w:rPr>
        <w:tab/>
        <w:t xml:space="preserve">total workforce, Contractor shall submit the Workforce Report and indicate that </w:t>
      </w:r>
      <w:r w:rsidR="00346C83" w:rsidRPr="00FE2A31">
        <w:rPr>
          <w:rFonts w:ascii="Times New Roman" w:hAnsi="Times New Roman" w:cs="Times New Roman"/>
          <w:sz w:val="22"/>
          <w:szCs w:val="22"/>
        </w:rPr>
        <w:tab/>
        <w:t xml:space="preserve">the information provided is Contractor's total workforce during the subject time </w:t>
      </w:r>
      <w:r w:rsidR="00346C83" w:rsidRPr="00FE2A31">
        <w:rPr>
          <w:rFonts w:ascii="Times New Roman" w:hAnsi="Times New Roman" w:cs="Times New Roman"/>
          <w:sz w:val="22"/>
          <w:szCs w:val="22"/>
        </w:rPr>
        <w:tab/>
        <w:t xml:space="preserve">frame, not limited to work specifically under the contract. </w:t>
      </w:r>
    </w:p>
    <w:p w14:paraId="1CCB1DC0" w14:textId="77777777" w:rsidR="00FE2A31" w:rsidRPr="00FE2A31" w:rsidRDefault="00640B9B">
      <w:pPr>
        <w:jc w:val="both"/>
        <w:rPr>
          <w:sz w:val="22"/>
          <w:szCs w:val="22"/>
        </w:rPr>
      </w:pPr>
      <w:r w:rsidRPr="00FE2A31">
        <w:rPr>
          <w:sz w:val="22"/>
          <w:szCs w:val="22"/>
        </w:rPr>
        <w:t>(</w:t>
      </w:r>
      <w:r w:rsidR="00FA6E89">
        <w:rPr>
          <w:sz w:val="22"/>
          <w:szCs w:val="22"/>
        </w:rPr>
        <w:t>f</w:t>
      </w:r>
      <w:r w:rsidR="00463767" w:rsidRPr="00FE2A31">
        <w:rPr>
          <w:sz w:val="22"/>
          <w:szCs w:val="22"/>
        </w:rPr>
        <w:t xml:space="preserve">) </w:t>
      </w:r>
      <w:r w:rsidR="00346C83" w:rsidRPr="00FE2A31">
        <w:rPr>
          <w:sz w:val="22"/>
          <w:szCs w:val="22"/>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t>
      </w:r>
      <w:proofErr w:type="gramStart"/>
      <w:r w:rsidR="00346C83" w:rsidRPr="00FE2A31">
        <w:rPr>
          <w:sz w:val="22"/>
          <w:szCs w:val="22"/>
        </w:rPr>
        <w:t>with regard to</w:t>
      </w:r>
      <w:proofErr w:type="gramEnd"/>
      <w:r w:rsidR="00346C83" w:rsidRPr="00FE2A31">
        <w:rPr>
          <w:sz w:val="22"/>
          <w:szCs w:val="22"/>
        </w:rPr>
        <w:t xml:space="preserve"> non-discrimination on the basis of prior criminal conviction and prior arrest.</w:t>
      </w:r>
    </w:p>
    <w:p w14:paraId="37410AEB" w14:textId="77777777" w:rsidR="00564170" w:rsidRPr="00FE2A31" w:rsidRDefault="00564170" w:rsidP="00564170">
      <w:pPr>
        <w:rPr>
          <w:sz w:val="22"/>
          <w:szCs w:val="22"/>
        </w:rPr>
      </w:pPr>
    </w:p>
    <w:p w14:paraId="554CADBD" w14:textId="77777777" w:rsidR="001F1241" w:rsidRPr="00FE2A31" w:rsidRDefault="001F1241" w:rsidP="00623E94">
      <w:pPr>
        <w:ind w:firstLine="360"/>
        <w:jc w:val="both"/>
        <w:rPr>
          <w:strike/>
          <w:sz w:val="22"/>
          <w:szCs w:val="22"/>
        </w:rPr>
      </w:pPr>
    </w:p>
    <w:p w14:paraId="79B219BA" w14:textId="77777777" w:rsidR="00101A8E" w:rsidRPr="00FE2A31" w:rsidRDefault="00346C83" w:rsidP="00623E94">
      <w:pPr>
        <w:ind w:firstLine="360"/>
        <w:jc w:val="both"/>
        <w:rPr>
          <w:sz w:val="22"/>
          <w:szCs w:val="22"/>
        </w:rPr>
      </w:pPr>
      <w:r w:rsidRPr="00FE2A31">
        <w:rPr>
          <w:sz w:val="22"/>
          <w:szCs w:val="22"/>
        </w:rPr>
        <w:lastRenderedPageBreak/>
        <w:t>(</w:t>
      </w:r>
      <w:r w:rsidR="00FA6E89">
        <w:rPr>
          <w:sz w:val="22"/>
          <w:szCs w:val="22"/>
        </w:rPr>
        <w:t>g</w:t>
      </w:r>
      <w:r w:rsidRPr="00FE2A31">
        <w:rPr>
          <w:sz w:val="22"/>
          <w:szCs w:val="22"/>
        </w:rPr>
        <w:t>)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
    <w:p w14:paraId="4091EE41" w14:textId="77777777" w:rsidR="008C235F" w:rsidRPr="00FE2A31" w:rsidRDefault="00346C83" w:rsidP="00FE2A31">
      <w:pPr>
        <w:ind w:right="72" w:firstLine="360"/>
        <w:jc w:val="both"/>
        <w:rPr>
          <w:sz w:val="22"/>
          <w:szCs w:val="22"/>
        </w:rPr>
      </w:pPr>
      <w:r w:rsidRPr="00FE2A31">
        <w:rPr>
          <w:sz w:val="22"/>
          <w:szCs w:val="22"/>
        </w:rPr>
        <w:t>(</w:t>
      </w:r>
      <w:r w:rsidR="00FA6E89">
        <w:rPr>
          <w:sz w:val="22"/>
          <w:szCs w:val="22"/>
        </w:rPr>
        <w:t>h</w:t>
      </w:r>
      <w:r w:rsidRPr="00FE2A31">
        <w:rPr>
          <w:sz w:val="22"/>
          <w:szCs w:val="22"/>
        </w:rPr>
        <w:t>)  To ensure compliance with the requirements of this paragraph, the University shall inquire of a Contractor whether the work force to be utilized in the performance of the State Contract can be separated out from the Contractor’s and/or Subcontractors' total work force and where the work of the State Contract is to be performed. For Contractors who are unable to separate the portion of their work force which will be utilized for the performance of this State Contract, Contractor shall provide reports describing its entire work force by the specified ethnic background, gender, and Federal Occupational Categories, or other appropriate categories which the agency may specify.</w:t>
      </w:r>
    </w:p>
    <w:p w14:paraId="396E0CDB" w14:textId="77777777" w:rsidR="00101A8E" w:rsidRPr="00FE2A31" w:rsidRDefault="00346C83" w:rsidP="0023676D">
      <w:pPr>
        <w:ind w:firstLine="360"/>
        <w:jc w:val="both"/>
        <w:rPr>
          <w:sz w:val="22"/>
          <w:szCs w:val="22"/>
        </w:rPr>
      </w:pPr>
      <w:r w:rsidRPr="00FE2A31">
        <w:rPr>
          <w:sz w:val="22"/>
          <w:szCs w:val="22"/>
        </w:rPr>
        <w:t>(</w:t>
      </w:r>
      <w:r w:rsidR="00FA6E89">
        <w:rPr>
          <w:sz w:val="22"/>
          <w:szCs w:val="22"/>
        </w:rPr>
        <w:t>i</w:t>
      </w:r>
      <w:r w:rsidRPr="00FE2A31">
        <w:rPr>
          <w:sz w:val="22"/>
          <w:szCs w:val="22"/>
        </w:rPr>
        <w:t>)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is executed.</w:t>
      </w:r>
    </w:p>
    <w:p w14:paraId="4DEFEDD9" w14:textId="77777777" w:rsidR="00101A8E" w:rsidRPr="00FE2A31" w:rsidRDefault="00346C83" w:rsidP="0023676D">
      <w:pPr>
        <w:ind w:firstLine="360"/>
        <w:jc w:val="both"/>
        <w:rPr>
          <w:sz w:val="22"/>
          <w:szCs w:val="22"/>
        </w:rPr>
      </w:pPr>
      <w:r w:rsidRPr="00FE2A31">
        <w:rPr>
          <w:sz w:val="22"/>
          <w:szCs w:val="22"/>
        </w:rPr>
        <w:t>(</w:t>
      </w:r>
      <w:r w:rsidR="00FA6E89">
        <w:rPr>
          <w:sz w:val="22"/>
          <w:szCs w:val="22"/>
        </w:rPr>
        <w:t>j</w:t>
      </w:r>
      <w:r w:rsidRPr="00FE2A31">
        <w:rPr>
          <w:sz w:val="22"/>
          <w:szCs w:val="22"/>
        </w:rPr>
        <w:t xml:space="preserve">)  If a Contractor or Subcontractor does not have an existing affirmative action program, the University may </w:t>
      </w:r>
      <w:proofErr w:type="gramStart"/>
      <w:r w:rsidRPr="00FE2A31">
        <w:rPr>
          <w:sz w:val="22"/>
          <w:szCs w:val="22"/>
        </w:rPr>
        <w:t>provide to</w:t>
      </w:r>
      <w:proofErr w:type="gramEnd"/>
      <w:r w:rsidRPr="00FE2A31">
        <w:rPr>
          <w:sz w:val="22"/>
          <w:szCs w:val="22"/>
        </w:rPr>
        <w:t xml:space="preserve"> the Contractor or Subcontractor a model plan of an affirmative action program.  Upon request, the Director of </w:t>
      </w:r>
      <w:r w:rsidRPr="00FE2A31">
        <w:rPr>
          <w:sz w:val="22"/>
          <w:szCs w:val="22"/>
        </w:rPr>
        <w:t>DMWBD shall provide a contracting agency with a model plan of an affirmative action program.</w:t>
      </w:r>
    </w:p>
    <w:p w14:paraId="088471D5" w14:textId="77777777" w:rsidR="00CC15CE" w:rsidRPr="00FE2A31" w:rsidRDefault="00346C83" w:rsidP="0023676D">
      <w:pPr>
        <w:ind w:firstLine="360"/>
        <w:jc w:val="both"/>
        <w:rPr>
          <w:sz w:val="22"/>
          <w:szCs w:val="22"/>
        </w:rPr>
      </w:pPr>
      <w:r w:rsidRPr="00FE2A31">
        <w:rPr>
          <w:sz w:val="22"/>
          <w:szCs w:val="22"/>
        </w:rPr>
        <w:t>(</w:t>
      </w:r>
      <w:r w:rsidR="00FA6E89">
        <w:rPr>
          <w:sz w:val="22"/>
          <w:szCs w:val="22"/>
        </w:rPr>
        <w:t>k)</w:t>
      </w:r>
      <w:r w:rsidRPr="00FE2A31">
        <w:rPr>
          <w:sz w:val="22"/>
          <w:szCs w:val="22"/>
        </w:rPr>
        <w:t xml:space="preserve">  Upon request, DMWBD shall provide the University with information on specific recruitment sources for minority group members and woman, and contracting agencies shall make such information available to Contractors</w:t>
      </w:r>
    </w:p>
    <w:p w14:paraId="5C0F9D3E" w14:textId="77777777" w:rsidR="00DF2730" w:rsidRPr="00FE2A31" w:rsidRDefault="00DF2730" w:rsidP="0023676D">
      <w:pPr>
        <w:ind w:firstLine="360"/>
        <w:jc w:val="both"/>
        <w:rPr>
          <w:sz w:val="22"/>
          <w:szCs w:val="22"/>
        </w:rPr>
      </w:pPr>
    </w:p>
    <w:p w14:paraId="5E103B73" w14:textId="77777777" w:rsidR="003651A0" w:rsidRPr="00FE2A31" w:rsidRDefault="00640B9B" w:rsidP="00623E94">
      <w:pPr>
        <w:ind w:firstLine="360"/>
        <w:jc w:val="both"/>
        <w:rPr>
          <w:color w:val="FF0000"/>
          <w:sz w:val="22"/>
          <w:szCs w:val="22"/>
          <w:u w:val="double"/>
        </w:rPr>
      </w:pPr>
      <w:r w:rsidRPr="00FE2A31">
        <w:rPr>
          <w:b/>
          <w:sz w:val="22"/>
          <w:szCs w:val="22"/>
        </w:rPr>
        <w:t>3</w:t>
      </w:r>
      <w:r w:rsidR="00346C83" w:rsidRPr="00FE2A31">
        <w:rPr>
          <w:b/>
          <w:sz w:val="22"/>
          <w:szCs w:val="22"/>
        </w:rPr>
        <w:t>.</w:t>
      </w:r>
      <w:r w:rsidR="00346C83" w:rsidRPr="00FE2A31">
        <w:rPr>
          <w:sz w:val="22"/>
          <w:szCs w:val="22"/>
        </w:rPr>
        <w:t xml:space="preserve"> 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 In the event the Contractor responding to </w:t>
      </w:r>
      <w:proofErr w:type="gramStart"/>
      <w:r w:rsidR="00346C83" w:rsidRPr="00FE2A31">
        <w:rPr>
          <w:sz w:val="22"/>
          <w:szCs w:val="22"/>
        </w:rPr>
        <w:t>University</w:t>
      </w:r>
      <w:proofErr w:type="gramEnd"/>
      <w:r w:rsidR="00346C83" w:rsidRPr="00FE2A31">
        <w:rPr>
          <w:sz w:val="22"/>
          <w:szCs w:val="22"/>
        </w:rPr>
        <w:t xml:space="preserve"> solicitation is joint venture, teaming agreement, or other similar arrangement that includes a minority-and women owned business enterprise, the Contractor must submit for review and approval: i. the name, address, telephone number and federal identification of each partner or party to the agreement; ii. </w:t>
      </w:r>
      <w:r w:rsidR="00292D6F">
        <w:rPr>
          <w:sz w:val="22"/>
          <w:szCs w:val="22"/>
        </w:rPr>
        <w:t xml:space="preserve">the federal </w:t>
      </w:r>
      <w:r w:rsidR="00346C83" w:rsidRPr="00FE2A31">
        <w:rPr>
          <w:sz w:val="22"/>
          <w:szCs w:val="22"/>
        </w:rPr>
        <w:t>identification number of the joint venture or entity established to respond to the solicitation, if applicable; iii. A copy of the joint venture, teaming or other similar arrangement which describes the percentage of interest</w:t>
      </w:r>
      <w:r w:rsidR="00346C83" w:rsidRPr="00FE2A31">
        <w:rPr>
          <w:color w:val="FF0000"/>
          <w:sz w:val="22"/>
          <w:szCs w:val="22"/>
          <w:u w:val="double"/>
        </w:rPr>
        <w:t xml:space="preserve"> </w:t>
      </w:r>
      <w:r w:rsidR="00346C83" w:rsidRPr="00FE2A31">
        <w:rPr>
          <w:sz w:val="22"/>
          <w:szCs w:val="22"/>
        </w:rPr>
        <w:t>owned by each party to the agreement and the value added by each party; iv. A copy of the mentor-protégé agreement between the parties, if applicable, and if not described in the joint venture, teaming agreement, or other similar arrangement.</w:t>
      </w:r>
      <w:r w:rsidR="00346C83" w:rsidRPr="00FE2A31">
        <w:rPr>
          <w:color w:val="FF0000"/>
          <w:sz w:val="22"/>
          <w:szCs w:val="22"/>
          <w:u w:val="double"/>
        </w:rPr>
        <w:t xml:space="preserve"> </w:t>
      </w:r>
    </w:p>
    <w:p w14:paraId="2FC58225" w14:textId="77777777" w:rsidR="009A0FAB" w:rsidRPr="00FE2A31" w:rsidRDefault="009A0FAB" w:rsidP="00623E94">
      <w:pPr>
        <w:jc w:val="both"/>
        <w:rPr>
          <w:sz w:val="22"/>
          <w:szCs w:val="22"/>
        </w:rPr>
      </w:pPr>
    </w:p>
    <w:p w14:paraId="471E9757" w14:textId="77777777" w:rsidR="003F6919" w:rsidRPr="00FE2A31" w:rsidRDefault="00346C83" w:rsidP="00623E94">
      <w:pPr>
        <w:ind w:right="72"/>
        <w:jc w:val="both"/>
        <w:rPr>
          <w:sz w:val="22"/>
          <w:szCs w:val="22"/>
        </w:rPr>
      </w:pPr>
      <w:r w:rsidRPr="00FE2A31">
        <w:rPr>
          <w:b/>
          <w:sz w:val="22"/>
          <w:szCs w:val="22"/>
        </w:rPr>
        <w:t>4.</w:t>
      </w:r>
      <w:r w:rsidRPr="00FE2A31">
        <w:rPr>
          <w:sz w:val="22"/>
          <w:szCs w:val="22"/>
        </w:rPr>
        <w:t xml:space="preserve"> </w:t>
      </w:r>
      <w:r w:rsidRPr="00FE2A31">
        <w:rPr>
          <w:b/>
          <w:sz w:val="22"/>
          <w:szCs w:val="22"/>
        </w:rPr>
        <w:t xml:space="preserve">PARTICIPATION BY MINORITY GROUP MEMBERS AND WOMEN. </w:t>
      </w:r>
      <w:r w:rsidRPr="00FE2A31">
        <w:rPr>
          <w:sz w:val="22"/>
          <w:szCs w:val="22"/>
        </w:rPr>
        <w:t>The University shall determine whether Contractor has made conscientious and active efforts to employ and utilize minority group members and women to perform this State Contract based upon an analysis of the following factors:</w:t>
      </w:r>
    </w:p>
    <w:p w14:paraId="7BA0AC89" w14:textId="77777777" w:rsidR="003F6919" w:rsidRPr="00FE2A31" w:rsidRDefault="00346C83" w:rsidP="0023676D">
      <w:pPr>
        <w:ind w:right="72" w:firstLine="360"/>
        <w:jc w:val="both"/>
        <w:rPr>
          <w:sz w:val="22"/>
          <w:szCs w:val="22"/>
        </w:rPr>
      </w:pPr>
      <w:r w:rsidRPr="00FE2A31">
        <w:rPr>
          <w:sz w:val="22"/>
          <w:szCs w:val="22"/>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14:paraId="5E07EBFE" w14:textId="77777777" w:rsidR="003F6919" w:rsidRPr="00FE2A31" w:rsidRDefault="00346C83" w:rsidP="00623E94">
      <w:pPr>
        <w:ind w:right="72" w:firstLine="288"/>
        <w:jc w:val="both"/>
        <w:rPr>
          <w:sz w:val="22"/>
          <w:szCs w:val="22"/>
        </w:rPr>
      </w:pPr>
      <w:r w:rsidRPr="00FE2A31">
        <w:rPr>
          <w:sz w:val="22"/>
          <w:szCs w:val="22"/>
        </w:rPr>
        <w:t>(b)</w:t>
      </w:r>
      <w:r w:rsidRPr="00FE2A31">
        <w:rPr>
          <w:b/>
          <w:sz w:val="22"/>
          <w:szCs w:val="22"/>
        </w:rPr>
        <w:t xml:space="preserve"> </w:t>
      </w:r>
      <w:r w:rsidRPr="00FE2A31">
        <w:rPr>
          <w:sz w:val="22"/>
          <w:szCs w:val="22"/>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14:paraId="70F56296" w14:textId="77777777" w:rsidR="003F6919" w:rsidRPr="00FE2A31" w:rsidRDefault="00346C83" w:rsidP="00DF2730">
      <w:pPr>
        <w:ind w:right="72" w:firstLine="270"/>
        <w:jc w:val="both"/>
        <w:rPr>
          <w:sz w:val="22"/>
          <w:szCs w:val="22"/>
        </w:rPr>
      </w:pPr>
      <w:r w:rsidRPr="00FE2A31">
        <w:rPr>
          <w:sz w:val="22"/>
          <w:szCs w:val="22"/>
        </w:rPr>
        <w:t xml:space="preserve">(c) Whether Contractor disseminated its EEO policy by including it in any advertising in the news media, </w:t>
      </w:r>
      <w:proofErr w:type="gramStart"/>
      <w:r w:rsidRPr="00FE2A31">
        <w:rPr>
          <w:sz w:val="22"/>
          <w:szCs w:val="22"/>
        </w:rPr>
        <w:t>and in particular, in</w:t>
      </w:r>
      <w:proofErr w:type="gramEnd"/>
      <w:r w:rsidRPr="00FE2A31">
        <w:rPr>
          <w:sz w:val="22"/>
          <w:szCs w:val="22"/>
        </w:rPr>
        <w:t xml:space="preserve"> minority and women news media.</w:t>
      </w:r>
    </w:p>
    <w:p w14:paraId="10D4033D" w14:textId="77777777" w:rsidR="003F6919" w:rsidRPr="00FE2A31" w:rsidRDefault="00346C83" w:rsidP="00DF2730">
      <w:pPr>
        <w:ind w:right="72" w:firstLine="270"/>
        <w:jc w:val="both"/>
        <w:rPr>
          <w:sz w:val="22"/>
          <w:szCs w:val="22"/>
        </w:rPr>
      </w:pPr>
      <w:r w:rsidRPr="00FE2A31">
        <w:rPr>
          <w:sz w:val="22"/>
          <w:szCs w:val="22"/>
        </w:rPr>
        <w:t>(d) Whether Contractor has attempted to provide information concerning its EEO policy to Subcontractors with which it does business or had anticipated doing business.</w:t>
      </w:r>
    </w:p>
    <w:p w14:paraId="308D009F" w14:textId="77777777" w:rsidR="003F6919" w:rsidRPr="00FE2A31" w:rsidRDefault="00346C83" w:rsidP="00DF2730">
      <w:pPr>
        <w:pStyle w:val="BodyTextIndent2"/>
        <w:spacing w:line="240" w:lineRule="auto"/>
        <w:ind w:firstLine="270"/>
        <w:rPr>
          <w:rFonts w:ascii="Times New Roman" w:hAnsi="Times New Roman"/>
          <w:sz w:val="22"/>
          <w:szCs w:val="22"/>
        </w:rPr>
      </w:pPr>
      <w:r w:rsidRPr="00FE2A31">
        <w:rPr>
          <w:rFonts w:ascii="Times New Roman" w:hAnsi="Times New Roman"/>
          <w:sz w:val="22"/>
          <w:szCs w:val="22"/>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14:paraId="2C5D95DA" w14:textId="77777777" w:rsidR="003F6919" w:rsidRPr="00FE2A31" w:rsidRDefault="00346C83" w:rsidP="00623E94">
      <w:pPr>
        <w:ind w:right="72" w:firstLine="360"/>
        <w:jc w:val="both"/>
        <w:rPr>
          <w:sz w:val="22"/>
          <w:szCs w:val="22"/>
        </w:rPr>
      </w:pPr>
      <w:r w:rsidRPr="00FE2A31">
        <w:rPr>
          <w:sz w:val="22"/>
          <w:szCs w:val="22"/>
        </w:rPr>
        <w:t xml:space="preserve">(f) Whether Contractor encourages and utilizes minority group members and women </w:t>
      </w:r>
      <w:r w:rsidRPr="00FE2A31">
        <w:rPr>
          <w:sz w:val="22"/>
          <w:szCs w:val="22"/>
        </w:rPr>
        <w:lastRenderedPageBreak/>
        <w:t>employees to assist in recruiting other employees.</w:t>
      </w:r>
    </w:p>
    <w:p w14:paraId="1D4A879E" w14:textId="77777777" w:rsidR="003F6919" w:rsidRPr="00FE2A31" w:rsidRDefault="00346C83" w:rsidP="00623E94">
      <w:pPr>
        <w:ind w:right="72" w:firstLine="360"/>
        <w:jc w:val="both"/>
        <w:rPr>
          <w:sz w:val="22"/>
          <w:szCs w:val="22"/>
        </w:rPr>
      </w:pPr>
      <w:r w:rsidRPr="00FE2A31">
        <w:rPr>
          <w:sz w:val="22"/>
          <w:szCs w:val="22"/>
        </w:rPr>
        <w:t>(g)</w:t>
      </w:r>
      <w:r w:rsidRPr="00FE2A31">
        <w:rPr>
          <w:b/>
          <w:sz w:val="22"/>
          <w:szCs w:val="22"/>
        </w:rPr>
        <w:t xml:space="preserve"> </w:t>
      </w:r>
      <w:r w:rsidRPr="00FE2A31">
        <w:rPr>
          <w:sz w:val="22"/>
          <w:szCs w:val="22"/>
        </w:rPr>
        <w:t>Whether Contractor has apprentice training programs approved by</w:t>
      </w:r>
      <w:r w:rsidRPr="00FE2A31">
        <w:rPr>
          <w:b/>
          <w:sz w:val="22"/>
          <w:szCs w:val="22"/>
        </w:rPr>
        <w:t xml:space="preserve"> </w:t>
      </w:r>
      <w:r w:rsidRPr="00FE2A31">
        <w:rPr>
          <w:sz w:val="22"/>
          <w:szCs w:val="22"/>
        </w:rPr>
        <w:t>the N.Y.S. Department of Labor which provides for training and hiring of minority group members and women.</w:t>
      </w:r>
    </w:p>
    <w:p w14:paraId="4F416D72" w14:textId="77777777" w:rsidR="003F6919" w:rsidRPr="00FE2A31" w:rsidRDefault="00346C83" w:rsidP="00623E94">
      <w:pPr>
        <w:ind w:right="72" w:firstLine="360"/>
        <w:jc w:val="both"/>
        <w:rPr>
          <w:sz w:val="22"/>
          <w:szCs w:val="22"/>
        </w:rPr>
      </w:pPr>
      <w:r w:rsidRPr="00FE2A31">
        <w:rPr>
          <w:sz w:val="22"/>
          <w:szCs w:val="22"/>
        </w:rPr>
        <w:t>(h) Whether the terms of this section have been incorporated into each Subcontract which is entered into by the Contractor.</w:t>
      </w:r>
    </w:p>
    <w:p w14:paraId="1C109F55" w14:textId="77777777" w:rsidR="0023676D" w:rsidRPr="00FE2A31" w:rsidRDefault="0023676D" w:rsidP="00623E94">
      <w:pPr>
        <w:ind w:right="72"/>
        <w:jc w:val="both"/>
        <w:rPr>
          <w:b/>
          <w:sz w:val="22"/>
          <w:szCs w:val="22"/>
        </w:rPr>
      </w:pPr>
    </w:p>
    <w:p w14:paraId="44BD4F74" w14:textId="77777777" w:rsidR="003F6919" w:rsidRPr="00FE2A31" w:rsidRDefault="00640B9B" w:rsidP="00623E94">
      <w:pPr>
        <w:ind w:right="72"/>
        <w:jc w:val="both"/>
        <w:rPr>
          <w:sz w:val="22"/>
          <w:szCs w:val="22"/>
        </w:rPr>
      </w:pPr>
      <w:r w:rsidRPr="00F936CE">
        <w:rPr>
          <w:b/>
        </w:rPr>
        <w:t>5</w:t>
      </w:r>
      <w:r w:rsidR="00346C83" w:rsidRPr="00F936CE">
        <w:rPr>
          <w:b/>
        </w:rPr>
        <w:t>. PARTICIPATION BY MINORITY AND WOMEN-OWNED BUSINESS ENTERPRISES.</w:t>
      </w:r>
      <w:r w:rsidR="00346C83" w:rsidRPr="00FE2A31">
        <w:rPr>
          <w:b/>
          <w:sz w:val="22"/>
          <w:szCs w:val="22"/>
        </w:rPr>
        <w:t xml:space="preserve">  </w:t>
      </w:r>
      <w:r w:rsidR="00346C83" w:rsidRPr="00FE2A31">
        <w:rPr>
          <w:sz w:val="22"/>
          <w:szCs w:val="22"/>
        </w:rPr>
        <w:t>Based upon an analysis of the following factors, the University shall determine whether Contractor has made good faith efforts to provide for meaningful participation by minority-owned and women-owned business enterprises which have been certified by DMWBD:</w:t>
      </w:r>
    </w:p>
    <w:p w14:paraId="2D9DEB3C" w14:textId="77777777" w:rsidR="003F6919" w:rsidRPr="00FE2A31" w:rsidRDefault="00346C83" w:rsidP="00623E94">
      <w:pPr>
        <w:ind w:right="72" w:firstLine="360"/>
        <w:jc w:val="both"/>
        <w:rPr>
          <w:sz w:val="22"/>
          <w:szCs w:val="22"/>
        </w:rPr>
      </w:pPr>
      <w:r w:rsidRPr="00FE2A31">
        <w:rPr>
          <w:sz w:val="22"/>
          <w:szCs w:val="22"/>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
    <w:p w14:paraId="1E562B53" w14:textId="77777777" w:rsidR="003F6919" w:rsidRPr="00FE2A31" w:rsidRDefault="00346C83" w:rsidP="00623E94">
      <w:pPr>
        <w:ind w:right="72" w:firstLine="360"/>
        <w:jc w:val="both"/>
        <w:rPr>
          <w:sz w:val="22"/>
          <w:szCs w:val="22"/>
        </w:rPr>
      </w:pPr>
      <w:r w:rsidRPr="00FE2A31">
        <w:rPr>
          <w:sz w:val="22"/>
          <w:szCs w:val="22"/>
        </w:rPr>
        <w:t xml:space="preserve">(b) Whether Contractor has attempted to make project plans and specifications available to firms who are not members of associations with </w:t>
      </w:r>
      <w:r w:rsidRPr="00FE2A31">
        <w:rPr>
          <w:sz w:val="22"/>
          <w:szCs w:val="22"/>
        </w:rPr>
        <w:t>plan rooms and reduce fees for firms who are disadvantaged.</w:t>
      </w:r>
    </w:p>
    <w:p w14:paraId="6AC8D06A" w14:textId="77777777" w:rsidR="003F6919" w:rsidRPr="00FE2A31" w:rsidRDefault="00346C83" w:rsidP="00623E94">
      <w:pPr>
        <w:ind w:right="144" w:firstLine="360"/>
        <w:jc w:val="both"/>
        <w:rPr>
          <w:sz w:val="22"/>
          <w:szCs w:val="22"/>
        </w:rPr>
      </w:pPr>
      <w:r w:rsidRPr="00FE2A31">
        <w:rPr>
          <w:sz w:val="22"/>
          <w:szCs w:val="22"/>
        </w:rPr>
        <w:t>(c) Whether Contractor has utilized the services of organizations which provide technical assistance in connection with M/WBE participation.</w:t>
      </w:r>
    </w:p>
    <w:p w14:paraId="34F0545D" w14:textId="77777777" w:rsidR="003F6919" w:rsidRPr="00FE2A31" w:rsidRDefault="00346C83" w:rsidP="00623E94">
      <w:pPr>
        <w:ind w:right="72" w:firstLine="360"/>
        <w:jc w:val="both"/>
        <w:rPr>
          <w:sz w:val="22"/>
          <w:szCs w:val="22"/>
        </w:rPr>
      </w:pPr>
      <w:r w:rsidRPr="00FE2A31">
        <w:rPr>
          <w:sz w:val="22"/>
          <w:szCs w:val="22"/>
        </w:rPr>
        <w:t>(d)  Whether Contractor has structured its Subcontracts so that opportunities exist to complete smaller portions of work.</w:t>
      </w:r>
    </w:p>
    <w:p w14:paraId="02E15652" w14:textId="77777777" w:rsidR="003F6919" w:rsidRPr="00FE2A31" w:rsidRDefault="00346C83" w:rsidP="00623E94">
      <w:pPr>
        <w:ind w:right="72" w:firstLine="360"/>
        <w:jc w:val="both"/>
        <w:rPr>
          <w:sz w:val="22"/>
          <w:szCs w:val="22"/>
        </w:rPr>
      </w:pPr>
      <w:r w:rsidRPr="00FE2A31">
        <w:rPr>
          <w:sz w:val="22"/>
          <w:szCs w:val="22"/>
        </w:rPr>
        <w:t>e) Whether Contractor has encouraged the formation of joint ventures, partnerships, or other similar arrangements among Subcontractors.</w:t>
      </w:r>
    </w:p>
    <w:p w14:paraId="19B935CC" w14:textId="77777777" w:rsidR="003F6919" w:rsidRPr="00FE2A31" w:rsidRDefault="00346C83" w:rsidP="00623E94">
      <w:pPr>
        <w:ind w:right="72" w:firstLine="360"/>
        <w:jc w:val="both"/>
        <w:rPr>
          <w:sz w:val="22"/>
          <w:szCs w:val="22"/>
        </w:rPr>
      </w:pPr>
      <w:r w:rsidRPr="00FE2A31">
        <w:rPr>
          <w:sz w:val="22"/>
          <w:szCs w:val="22"/>
        </w:rPr>
        <w:t>(f) Whether Contractor has requested the services of the Department of Economic Development (DED) to assist Subcontractors' efforts to satisfy bonding requirement.</w:t>
      </w:r>
    </w:p>
    <w:p w14:paraId="71519AD1" w14:textId="77777777" w:rsidR="003F6919" w:rsidRPr="00FE2A31" w:rsidRDefault="00346C83" w:rsidP="00623E94">
      <w:pPr>
        <w:ind w:right="72" w:firstLine="360"/>
        <w:jc w:val="both"/>
        <w:rPr>
          <w:sz w:val="22"/>
          <w:szCs w:val="22"/>
        </w:rPr>
      </w:pPr>
      <w:r w:rsidRPr="00FE2A31">
        <w:rPr>
          <w:sz w:val="22"/>
          <w:szCs w:val="22"/>
        </w:rPr>
        <w:t>(g) Whether Contractor has made progress payments promptly to its Subcontractors.</w:t>
      </w:r>
    </w:p>
    <w:p w14:paraId="62AD2E3F" w14:textId="77777777" w:rsidR="00A16471" w:rsidRPr="00FE2A31" w:rsidRDefault="00346C83" w:rsidP="00A16471">
      <w:pPr>
        <w:ind w:right="72" w:firstLine="360"/>
        <w:jc w:val="both"/>
        <w:rPr>
          <w:sz w:val="22"/>
          <w:szCs w:val="22"/>
        </w:rPr>
      </w:pPr>
      <w:r w:rsidRPr="00FE2A31">
        <w:rPr>
          <w:sz w:val="22"/>
          <w:szCs w:val="22"/>
        </w:rPr>
        <w:t>(h) Whether the terms of this section have been incorporated into each Subcontract which is entered into by the Contractor. It shall be the responsibility of Con- tractor to ensure compliance by every Subcontractor with these provisions.</w:t>
      </w:r>
    </w:p>
    <w:p w14:paraId="28D41D80" w14:textId="77777777" w:rsidR="00A16471" w:rsidRPr="00FE2A31" w:rsidRDefault="00A16471" w:rsidP="00623E94">
      <w:pPr>
        <w:ind w:right="72"/>
        <w:jc w:val="both"/>
        <w:rPr>
          <w:b/>
          <w:sz w:val="22"/>
          <w:szCs w:val="22"/>
        </w:rPr>
      </w:pPr>
    </w:p>
    <w:p w14:paraId="6C7C7F94" w14:textId="77777777" w:rsidR="00A16471" w:rsidRPr="001C51F9" w:rsidRDefault="00640B9B" w:rsidP="00A16471">
      <w:pPr>
        <w:ind w:right="72"/>
        <w:jc w:val="both"/>
        <w:rPr>
          <w:b/>
          <w:sz w:val="22"/>
          <w:szCs w:val="22"/>
        </w:rPr>
      </w:pPr>
      <w:r w:rsidRPr="00FE2A31">
        <w:rPr>
          <w:b/>
          <w:sz w:val="22"/>
          <w:szCs w:val="22"/>
        </w:rPr>
        <w:t>6</w:t>
      </w:r>
      <w:r w:rsidR="00346C83" w:rsidRPr="001C51F9">
        <w:rPr>
          <w:b/>
          <w:sz w:val="22"/>
          <w:szCs w:val="22"/>
        </w:rPr>
        <w:t>.   MWBE Utilization Plan</w:t>
      </w:r>
      <w:r w:rsidR="00F936CE">
        <w:rPr>
          <w:b/>
          <w:sz w:val="22"/>
          <w:szCs w:val="22"/>
        </w:rPr>
        <w:t>.</w:t>
      </w:r>
      <w:r w:rsidR="00346C83" w:rsidRPr="001C51F9">
        <w:rPr>
          <w:b/>
          <w:sz w:val="22"/>
          <w:szCs w:val="22"/>
        </w:rPr>
        <w:t xml:space="preserve"> </w:t>
      </w:r>
    </w:p>
    <w:p w14:paraId="7F3746ED" w14:textId="77777777" w:rsidR="00FE2A31" w:rsidRPr="001C51F9" w:rsidRDefault="00346C83">
      <w:pPr>
        <w:ind w:right="72"/>
        <w:jc w:val="both"/>
        <w:rPr>
          <w:sz w:val="22"/>
          <w:szCs w:val="22"/>
        </w:rPr>
      </w:pPr>
      <w:r w:rsidRPr="001C51F9">
        <w:rPr>
          <w:sz w:val="22"/>
          <w:szCs w:val="22"/>
        </w:rPr>
        <w:t>(a)  The Contractor represents and warrants that Contractor has submitted an MWBE Utilization Plan prior to the execution of the contract.</w:t>
      </w:r>
    </w:p>
    <w:p w14:paraId="06A8DD2D" w14:textId="77777777" w:rsidR="00A16471" w:rsidRPr="001C51F9" w:rsidRDefault="00A16471" w:rsidP="00A16471">
      <w:pPr>
        <w:ind w:right="72"/>
        <w:jc w:val="both"/>
        <w:rPr>
          <w:sz w:val="22"/>
          <w:szCs w:val="22"/>
        </w:rPr>
      </w:pPr>
    </w:p>
    <w:p w14:paraId="1739AA31" w14:textId="77777777" w:rsidR="00FE2A31" w:rsidRPr="001C51F9" w:rsidRDefault="00346C83">
      <w:pPr>
        <w:ind w:right="72"/>
        <w:jc w:val="both"/>
        <w:rPr>
          <w:sz w:val="22"/>
          <w:szCs w:val="22"/>
        </w:rPr>
      </w:pPr>
      <w:r w:rsidRPr="001C51F9">
        <w:rPr>
          <w:sz w:val="22"/>
          <w:szCs w:val="22"/>
        </w:rPr>
        <w:t>(b)  MWBE Utilization Plan (Form 7557-107).</w:t>
      </w:r>
    </w:p>
    <w:p w14:paraId="1A42DF0A" w14:textId="77777777" w:rsidR="00FE2A31" w:rsidRPr="001C51F9" w:rsidRDefault="00346C83">
      <w:pPr>
        <w:ind w:right="72"/>
        <w:jc w:val="both"/>
        <w:rPr>
          <w:sz w:val="22"/>
          <w:szCs w:val="22"/>
        </w:rPr>
      </w:pPr>
      <w:r w:rsidRPr="001C51F9">
        <w:rPr>
          <w:sz w:val="22"/>
          <w:szCs w:val="22"/>
        </w:rPr>
        <w:t xml:space="preserve">Contractors are required to submit a Utilization Plan on Form </w:t>
      </w:r>
      <w:r w:rsidR="00C23056" w:rsidRPr="001C51F9">
        <w:rPr>
          <w:sz w:val="22"/>
          <w:szCs w:val="22"/>
        </w:rPr>
        <w:t>7557-</w:t>
      </w:r>
      <w:r w:rsidRPr="001C51F9">
        <w:rPr>
          <w:sz w:val="22"/>
          <w:szCs w:val="22"/>
        </w:rPr>
        <w:t>107 with their bid or proposal.  Complete the following steps to prepare the Utilization Plan:</w:t>
      </w:r>
    </w:p>
    <w:p w14:paraId="12732FD1" w14:textId="77777777" w:rsidR="00A16471" w:rsidRPr="001C51F9" w:rsidRDefault="00346C83" w:rsidP="00B54B7A">
      <w:pPr>
        <w:numPr>
          <w:ilvl w:val="0"/>
          <w:numId w:val="5"/>
        </w:numPr>
        <w:tabs>
          <w:tab w:val="num" w:pos="1800"/>
        </w:tabs>
        <w:ind w:right="72"/>
        <w:jc w:val="both"/>
        <w:rPr>
          <w:sz w:val="22"/>
          <w:szCs w:val="22"/>
        </w:rPr>
      </w:pPr>
      <w:proofErr w:type="gramStart"/>
      <w:r w:rsidRPr="001C51F9">
        <w:rPr>
          <w:sz w:val="22"/>
          <w:szCs w:val="22"/>
        </w:rPr>
        <w:t>list  NYS</w:t>
      </w:r>
      <w:proofErr w:type="gramEnd"/>
      <w:r w:rsidRPr="001C51F9">
        <w:rPr>
          <w:sz w:val="22"/>
          <w:szCs w:val="22"/>
        </w:rPr>
        <w:t xml:space="preserve"> Certified minority- and women-owned business enterprises which the Contractor intends to use to perform the State contract;</w:t>
      </w:r>
    </w:p>
    <w:p w14:paraId="67FE2CB4" w14:textId="77777777" w:rsidR="00A16471" w:rsidRPr="001C51F9" w:rsidRDefault="00346C83" w:rsidP="00FE2A31">
      <w:pPr>
        <w:numPr>
          <w:ilvl w:val="0"/>
          <w:numId w:val="5"/>
        </w:numPr>
        <w:tabs>
          <w:tab w:val="num" w:pos="1800"/>
        </w:tabs>
        <w:ind w:right="72"/>
        <w:jc w:val="both"/>
        <w:rPr>
          <w:sz w:val="22"/>
          <w:szCs w:val="22"/>
        </w:rPr>
      </w:pPr>
      <w:r w:rsidRPr="001C51F9">
        <w:rPr>
          <w:sz w:val="22"/>
          <w:szCs w:val="22"/>
        </w:rPr>
        <w:t xml:space="preserve">insert a description of the contract scope of work which the Contractor intends to structure to increase the </w:t>
      </w:r>
      <w:r w:rsidRPr="001C51F9">
        <w:rPr>
          <w:sz w:val="22"/>
          <w:szCs w:val="22"/>
        </w:rPr>
        <w:t xml:space="preserve">participation by NYS Certified minority- and women-owned enterprises on the State </w:t>
      </w:r>
      <w:proofErr w:type="gramStart"/>
      <w:r w:rsidRPr="001C51F9">
        <w:rPr>
          <w:sz w:val="22"/>
          <w:szCs w:val="22"/>
        </w:rPr>
        <w:t>contract;</w:t>
      </w:r>
      <w:proofErr w:type="gramEnd"/>
      <w:r w:rsidRPr="001C51F9">
        <w:rPr>
          <w:sz w:val="22"/>
          <w:szCs w:val="22"/>
        </w:rPr>
        <w:t xml:space="preserve"> </w:t>
      </w:r>
    </w:p>
    <w:p w14:paraId="1D05F60C" w14:textId="77777777" w:rsidR="00A16471" w:rsidRPr="001C51F9" w:rsidRDefault="00346C83" w:rsidP="00FE2A31">
      <w:pPr>
        <w:numPr>
          <w:ilvl w:val="0"/>
          <w:numId w:val="5"/>
        </w:numPr>
        <w:tabs>
          <w:tab w:val="num" w:pos="1800"/>
        </w:tabs>
        <w:ind w:right="72"/>
        <w:jc w:val="both"/>
        <w:rPr>
          <w:sz w:val="22"/>
          <w:szCs w:val="22"/>
        </w:rPr>
      </w:pPr>
      <w:r w:rsidRPr="001C51F9">
        <w:rPr>
          <w:sz w:val="22"/>
          <w:szCs w:val="22"/>
        </w:rPr>
        <w:t xml:space="preserve">insert the estimated or, if known, actual dollar amounts to be paid to and performance dates of each component of a </w:t>
      </w:r>
      <w:proofErr w:type="gramStart"/>
      <w:r w:rsidRPr="001C51F9">
        <w:rPr>
          <w:sz w:val="22"/>
          <w:szCs w:val="22"/>
        </w:rPr>
        <w:t>State</w:t>
      </w:r>
      <w:proofErr w:type="gramEnd"/>
      <w:r w:rsidRPr="001C51F9">
        <w:rPr>
          <w:sz w:val="22"/>
          <w:szCs w:val="22"/>
        </w:rPr>
        <w:t xml:space="preserve"> contract which the Contractor intends to be performed by a NYS Certified minority- or women-owned business; and</w:t>
      </w:r>
    </w:p>
    <w:p w14:paraId="08BCD91E" w14:textId="77777777" w:rsidR="00A16471" w:rsidRPr="001C51F9" w:rsidRDefault="00A16471" w:rsidP="00B54B7A">
      <w:pPr>
        <w:ind w:right="72"/>
        <w:jc w:val="both"/>
        <w:rPr>
          <w:sz w:val="22"/>
          <w:szCs w:val="22"/>
        </w:rPr>
      </w:pPr>
    </w:p>
    <w:p w14:paraId="4FE21490" w14:textId="77777777" w:rsidR="00FE2A31" w:rsidRPr="001C51F9" w:rsidRDefault="00346C83">
      <w:pPr>
        <w:tabs>
          <w:tab w:val="num" w:pos="720"/>
          <w:tab w:val="num" w:pos="1800"/>
        </w:tabs>
        <w:ind w:right="72"/>
        <w:jc w:val="both"/>
        <w:rPr>
          <w:sz w:val="22"/>
          <w:szCs w:val="22"/>
        </w:rPr>
      </w:pPr>
      <w:r w:rsidRPr="001C51F9">
        <w:rPr>
          <w:sz w:val="22"/>
          <w:szCs w:val="22"/>
        </w:rPr>
        <w:t>(c)  Any modifications or changes to the agreed participation by NYS Certified MWBEs after the Contract Award and during the term of the contract must be reported on a revised MWBE Utilization Plan and submitted to the SUNY University-wide MWBE Program Office.</w:t>
      </w:r>
    </w:p>
    <w:p w14:paraId="2F3BA8C9" w14:textId="77777777" w:rsidR="00A16471" w:rsidRPr="001C51F9" w:rsidRDefault="00A16471" w:rsidP="00A16471">
      <w:pPr>
        <w:ind w:right="72"/>
        <w:jc w:val="both"/>
        <w:rPr>
          <w:sz w:val="22"/>
          <w:szCs w:val="22"/>
        </w:rPr>
      </w:pPr>
    </w:p>
    <w:p w14:paraId="1EC70402" w14:textId="77777777" w:rsidR="00FE2A31" w:rsidRPr="001C51F9" w:rsidRDefault="00346C83">
      <w:pPr>
        <w:ind w:right="72"/>
        <w:jc w:val="both"/>
        <w:rPr>
          <w:sz w:val="22"/>
          <w:szCs w:val="22"/>
        </w:rPr>
      </w:pPr>
      <w:r w:rsidRPr="001C51F9">
        <w:rPr>
          <w:sz w:val="22"/>
          <w:szCs w:val="22"/>
        </w:rPr>
        <w:t xml:space="preserve">(d)  The University will review the MWBE Utilization Plan and will issue the Contractor a written notice of acceptance or deficiency within twenty (20) </w:t>
      </w:r>
      <w:proofErr w:type="gramStart"/>
      <w:r w:rsidRPr="001C51F9">
        <w:rPr>
          <w:sz w:val="22"/>
          <w:szCs w:val="22"/>
        </w:rPr>
        <w:t>day</w:t>
      </w:r>
      <w:proofErr w:type="gramEnd"/>
      <w:r w:rsidRPr="001C51F9">
        <w:rPr>
          <w:sz w:val="22"/>
          <w:szCs w:val="22"/>
        </w:rPr>
        <w:t xml:space="preserve"> of its receipt. A notice of deficiency shall include the: </w:t>
      </w:r>
    </w:p>
    <w:p w14:paraId="53F18429" w14:textId="77777777" w:rsidR="00A16471" w:rsidRPr="001C51F9" w:rsidRDefault="00A16471" w:rsidP="00A16471">
      <w:pPr>
        <w:ind w:right="72"/>
        <w:jc w:val="both"/>
        <w:rPr>
          <w:sz w:val="22"/>
          <w:szCs w:val="22"/>
        </w:rPr>
      </w:pPr>
    </w:p>
    <w:p w14:paraId="73680503" w14:textId="77777777" w:rsidR="00FE2A31" w:rsidRPr="001C51F9" w:rsidRDefault="00346C83">
      <w:pPr>
        <w:numPr>
          <w:ilvl w:val="0"/>
          <w:numId w:val="6"/>
        </w:numPr>
        <w:tabs>
          <w:tab w:val="num" w:pos="1800"/>
        </w:tabs>
        <w:ind w:right="72"/>
        <w:jc w:val="both"/>
        <w:rPr>
          <w:sz w:val="22"/>
          <w:szCs w:val="22"/>
        </w:rPr>
      </w:pPr>
      <w:proofErr w:type="gramStart"/>
      <w:r w:rsidRPr="001C51F9">
        <w:rPr>
          <w:sz w:val="22"/>
          <w:szCs w:val="22"/>
        </w:rPr>
        <w:t>list  NYS</w:t>
      </w:r>
      <w:proofErr w:type="gramEnd"/>
      <w:r w:rsidRPr="001C51F9">
        <w:rPr>
          <w:sz w:val="22"/>
          <w:szCs w:val="22"/>
        </w:rPr>
        <w:t xml:space="preserve"> Certified minority- and women-owned business enterprises which the Contractor intends to use to perform the State contract;</w:t>
      </w:r>
    </w:p>
    <w:p w14:paraId="78954869" w14:textId="77777777" w:rsidR="00FE2A31" w:rsidRPr="001C51F9" w:rsidRDefault="00346C83">
      <w:pPr>
        <w:numPr>
          <w:ilvl w:val="0"/>
          <w:numId w:val="6"/>
        </w:numPr>
        <w:tabs>
          <w:tab w:val="num" w:pos="1800"/>
        </w:tabs>
        <w:ind w:right="72"/>
        <w:jc w:val="both"/>
        <w:rPr>
          <w:sz w:val="22"/>
          <w:szCs w:val="22"/>
        </w:rPr>
      </w:pPr>
      <w:r w:rsidRPr="001C51F9">
        <w:rPr>
          <w:sz w:val="22"/>
          <w:szCs w:val="22"/>
        </w:rPr>
        <w:t xml:space="preserve">name of any MWBE which is not acceptable for the purpose of complying with the MWBE participation </w:t>
      </w:r>
      <w:proofErr w:type="gramStart"/>
      <w:r w:rsidRPr="001C51F9">
        <w:rPr>
          <w:sz w:val="22"/>
          <w:szCs w:val="22"/>
        </w:rPr>
        <w:t>goals;</w:t>
      </w:r>
      <w:proofErr w:type="gramEnd"/>
    </w:p>
    <w:p w14:paraId="1207DBF5" w14:textId="77777777" w:rsidR="00FE2A31" w:rsidRPr="001C51F9" w:rsidRDefault="00346C83">
      <w:pPr>
        <w:numPr>
          <w:ilvl w:val="0"/>
          <w:numId w:val="6"/>
        </w:numPr>
        <w:tabs>
          <w:tab w:val="num" w:pos="1800"/>
        </w:tabs>
        <w:ind w:right="72"/>
        <w:jc w:val="both"/>
        <w:rPr>
          <w:sz w:val="22"/>
          <w:szCs w:val="22"/>
        </w:rPr>
      </w:pPr>
      <w:r w:rsidRPr="001C51F9">
        <w:rPr>
          <w:sz w:val="22"/>
          <w:szCs w:val="22"/>
        </w:rPr>
        <w:t>reasons why it is not an acceptable element of the Contract scope of work which the MWBE Program Office has determined can be reasonably structured by the Contractor to increase the likelihood of participation in the Contract by MWBEs; and</w:t>
      </w:r>
    </w:p>
    <w:p w14:paraId="528E0A90" w14:textId="77777777" w:rsidR="00A16471" w:rsidRPr="001C51F9" w:rsidRDefault="00346C83" w:rsidP="00A16471">
      <w:pPr>
        <w:numPr>
          <w:ilvl w:val="0"/>
          <w:numId w:val="6"/>
        </w:numPr>
        <w:tabs>
          <w:tab w:val="num" w:pos="1800"/>
        </w:tabs>
        <w:ind w:right="72"/>
        <w:jc w:val="both"/>
        <w:rPr>
          <w:sz w:val="22"/>
          <w:szCs w:val="22"/>
        </w:rPr>
      </w:pPr>
      <w:r w:rsidRPr="001C51F9">
        <w:rPr>
          <w:sz w:val="22"/>
          <w:szCs w:val="22"/>
        </w:rPr>
        <w:t>other information which the MWBE Program Office determines to be relevant to the MWBE Utilization Plan.</w:t>
      </w:r>
    </w:p>
    <w:p w14:paraId="2E3817DF" w14:textId="77777777" w:rsidR="00A16471" w:rsidRPr="001C51F9" w:rsidRDefault="00A16471" w:rsidP="00A16471">
      <w:pPr>
        <w:ind w:right="72"/>
        <w:jc w:val="both"/>
        <w:rPr>
          <w:sz w:val="22"/>
          <w:szCs w:val="22"/>
        </w:rPr>
      </w:pPr>
    </w:p>
    <w:p w14:paraId="38F88C85" w14:textId="77777777" w:rsidR="00BC1423" w:rsidRPr="001C51F9" w:rsidRDefault="00346C83" w:rsidP="008334F2">
      <w:pPr>
        <w:ind w:right="72"/>
        <w:jc w:val="both"/>
        <w:rPr>
          <w:sz w:val="22"/>
          <w:szCs w:val="22"/>
        </w:rPr>
      </w:pPr>
      <w:r w:rsidRPr="001C51F9">
        <w:rPr>
          <w:sz w:val="22"/>
          <w:szCs w:val="22"/>
        </w:rPr>
        <w:lastRenderedPageBreak/>
        <w:t>(e)  The Contractor shall respond to the notice of deficiency within seven (7) business days of receipt by submitting to the University a written remedy in response to the notice of deficiency.</w:t>
      </w:r>
    </w:p>
    <w:p w14:paraId="3233A13C" w14:textId="77777777" w:rsidR="00FE2A31" w:rsidRPr="001C51F9" w:rsidRDefault="00346C83">
      <w:pPr>
        <w:numPr>
          <w:ilvl w:val="0"/>
          <w:numId w:val="7"/>
        </w:numPr>
        <w:tabs>
          <w:tab w:val="num" w:pos="1800"/>
        </w:tabs>
        <w:ind w:right="72"/>
        <w:jc w:val="both"/>
        <w:rPr>
          <w:sz w:val="22"/>
          <w:szCs w:val="22"/>
        </w:rPr>
      </w:pPr>
      <w:r w:rsidRPr="001C51F9">
        <w:rPr>
          <w:sz w:val="22"/>
          <w:szCs w:val="22"/>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14:paraId="01BD4940" w14:textId="77777777" w:rsidR="00A16471" w:rsidRPr="001C51F9" w:rsidRDefault="00346C83" w:rsidP="00A16471">
      <w:pPr>
        <w:numPr>
          <w:ilvl w:val="0"/>
          <w:numId w:val="7"/>
        </w:numPr>
        <w:tabs>
          <w:tab w:val="num" w:pos="1800"/>
        </w:tabs>
        <w:ind w:right="72"/>
        <w:jc w:val="both"/>
        <w:rPr>
          <w:sz w:val="22"/>
          <w:szCs w:val="22"/>
        </w:rPr>
      </w:pPr>
      <w:r w:rsidRPr="001C51F9">
        <w:rPr>
          <w:sz w:val="22"/>
          <w:szCs w:val="22"/>
        </w:rPr>
        <w:t>Failure to file the waiver form in a timely manner may be grounds for disqualification of the bid or proposal.</w:t>
      </w:r>
    </w:p>
    <w:p w14:paraId="55AFD68B" w14:textId="77777777" w:rsidR="00A16471" w:rsidRPr="001C51F9" w:rsidRDefault="00A16471" w:rsidP="00A16471">
      <w:pPr>
        <w:ind w:right="72"/>
        <w:jc w:val="both"/>
        <w:rPr>
          <w:sz w:val="22"/>
          <w:szCs w:val="22"/>
        </w:rPr>
      </w:pPr>
    </w:p>
    <w:p w14:paraId="55C6787A" w14:textId="77777777" w:rsidR="00BC1423" w:rsidRPr="001C51F9" w:rsidRDefault="00346C83" w:rsidP="008334F2">
      <w:pPr>
        <w:ind w:right="72"/>
        <w:jc w:val="both"/>
        <w:rPr>
          <w:sz w:val="22"/>
          <w:szCs w:val="22"/>
        </w:rPr>
      </w:pPr>
      <w:r w:rsidRPr="001C51F9">
        <w:rPr>
          <w:sz w:val="22"/>
          <w:szCs w:val="22"/>
        </w:rPr>
        <w:t>(f)  The University may disqualify a Contractor as being non-responsive under the following circumstances:</w:t>
      </w:r>
    </w:p>
    <w:p w14:paraId="3A08B2F8" w14:textId="77777777"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MWBE Utilization </w:t>
      </w:r>
      <w:proofErr w:type="gramStart"/>
      <w:r w:rsidRPr="001C51F9">
        <w:rPr>
          <w:sz w:val="22"/>
          <w:szCs w:val="22"/>
        </w:rPr>
        <w:t>Plan;</w:t>
      </w:r>
      <w:proofErr w:type="gramEnd"/>
      <w:r w:rsidRPr="001C51F9">
        <w:rPr>
          <w:sz w:val="22"/>
          <w:szCs w:val="22"/>
        </w:rPr>
        <w:t xml:space="preserve"> </w:t>
      </w:r>
    </w:p>
    <w:p w14:paraId="7AC694FA" w14:textId="77777777" w:rsidR="00A16471" w:rsidRPr="001C51F9" w:rsidRDefault="00346C83" w:rsidP="00A16471">
      <w:pPr>
        <w:numPr>
          <w:ilvl w:val="0"/>
          <w:numId w:val="8"/>
        </w:numPr>
        <w:ind w:right="72"/>
        <w:jc w:val="both"/>
        <w:rPr>
          <w:sz w:val="22"/>
          <w:szCs w:val="22"/>
        </w:rPr>
      </w:pPr>
      <w:proofErr w:type="gramStart"/>
      <w:r w:rsidRPr="001C51F9">
        <w:rPr>
          <w:sz w:val="22"/>
          <w:szCs w:val="22"/>
        </w:rPr>
        <w:t>If  a</w:t>
      </w:r>
      <w:proofErr w:type="gramEnd"/>
      <w:r w:rsidRPr="001C51F9">
        <w:rPr>
          <w:sz w:val="22"/>
          <w:szCs w:val="22"/>
        </w:rPr>
        <w:t xml:space="preserve"> Contractor fails to submit a written remedy to a notice of deficiency in a MWBE Utilization Plan;</w:t>
      </w:r>
    </w:p>
    <w:p w14:paraId="2F4E4690" w14:textId="77777777"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request for waiver; or </w:t>
      </w:r>
    </w:p>
    <w:p w14:paraId="68F5D302" w14:textId="77777777" w:rsidR="00A16471" w:rsidRPr="001C51F9" w:rsidRDefault="00346C83" w:rsidP="00A16471">
      <w:pPr>
        <w:numPr>
          <w:ilvl w:val="0"/>
          <w:numId w:val="8"/>
        </w:numPr>
        <w:ind w:right="72"/>
        <w:jc w:val="both"/>
        <w:rPr>
          <w:sz w:val="22"/>
          <w:szCs w:val="22"/>
        </w:rPr>
      </w:pPr>
      <w:r w:rsidRPr="001C51F9">
        <w:rPr>
          <w:sz w:val="22"/>
          <w:szCs w:val="22"/>
        </w:rPr>
        <w:t>If the MWBE Program Office determines that the Contractor has failed to document Good Faith Efforts.</w:t>
      </w:r>
    </w:p>
    <w:p w14:paraId="39ACE59E" w14:textId="77777777" w:rsidR="00A16471" w:rsidRPr="001C51F9" w:rsidRDefault="00346C83" w:rsidP="00A16471">
      <w:pPr>
        <w:ind w:right="72"/>
        <w:jc w:val="both"/>
        <w:rPr>
          <w:sz w:val="22"/>
          <w:szCs w:val="22"/>
        </w:rPr>
      </w:pPr>
      <w:r w:rsidRPr="001C51F9">
        <w:rPr>
          <w:sz w:val="22"/>
          <w:szCs w:val="22"/>
        </w:rPr>
        <w:t xml:space="preserve">  </w:t>
      </w:r>
    </w:p>
    <w:p w14:paraId="38F1BBD6" w14:textId="77777777" w:rsidR="00FE2A31" w:rsidRPr="001C51F9" w:rsidRDefault="00346C83">
      <w:pPr>
        <w:ind w:right="72"/>
        <w:jc w:val="both"/>
        <w:rPr>
          <w:sz w:val="22"/>
          <w:szCs w:val="22"/>
        </w:rPr>
      </w:pPr>
      <w:r w:rsidRPr="001C51F9">
        <w:rPr>
          <w:sz w:val="22"/>
          <w:szCs w:val="22"/>
        </w:rPr>
        <w:t>(g)  Contractor agrees to use such MWBE Utilization Plan for the performance of MWBEs on the Contract pursuant to the prescribed MWBE goals set forth in Section III-A of this Appendix.</w:t>
      </w:r>
    </w:p>
    <w:p w14:paraId="2CBFC7A0" w14:textId="77777777" w:rsidR="00A16471" w:rsidRPr="001C51F9" w:rsidRDefault="00A16471" w:rsidP="00A16471">
      <w:pPr>
        <w:ind w:right="72"/>
        <w:jc w:val="both"/>
        <w:rPr>
          <w:sz w:val="22"/>
          <w:szCs w:val="22"/>
        </w:rPr>
      </w:pPr>
    </w:p>
    <w:p w14:paraId="545A1885" w14:textId="77777777" w:rsidR="00FE2A31" w:rsidRPr="001C51F9" w:rsidRDefault="00346C83">
      <w:pPr>
        <w:ind w:right="72"/>
        <w:jc w:val="both"/>
        <w:rPr>
          <w:sz w:val="22"/>
          <w:szCs w:val="22"/>
        </w:rPr>
      </w:pPr>
      <w:r w:rsidRPr="001C51F9">
        <w:rPr>
          <w:sz w:val="22"/>
          <w:szCs w:val="22"/>
        </w:rPr>
        <w:t xml:space="preserve">(h)  Contractor further agrees that a failure to submit and/or use such MWBE Utilization Plan shall constitute a material breach of the terms of the Contract.  Upon the </w:t>
      </w:r>
      <w:r w:rsidRPr="001C51F9">
        <w:rPr>
          <w:sz w:val="22"/>
          <w:szCs w:val="22"/>
        </w:rPr>
        <w:t xml:space="preserve">occurrence of such a material breach, SUNY shall be entitled to any remedy provided herein, including but not limited to, a finding of Contractor non-responsiveness.  </w:t>
      </w:r>
    </w:p>
    <w:p w14:paraId="1F6B8687" w14:textId="77777777" w:rsidR="00A16471" w:rsidRPr="001C51F9" w:rsidRDefault="00A16471" w:rsidP="00A16471">
      <w:pPr>
        <w:ind w:right="72"/>
        <w:jc w:val="both"/>
        <w:rPr>
          <w:sz w:val="22"/>
          <w:szCs w:val="22"/>
        </w:rPr>
      </w:pPr>
    </w:p>
    <w:p w14:paraId="7B14A535" w14:textId="77777777" w:rsidR="00A16471" w:rsidRPr="001C51F9" w:rsidRDefault="00E9664B" w:rsidP="00A16471">
      <w:pPr>
        <w:ind w:right="72"/>
        <w:jc w:val="both"/>
        <w:rPr>
          <w:b/>
          <w:sz w:val="22"/>
          <w:szCs w:val="22"/>
        </w:rPr>
      </w:pPr>
      <w:r>
        <w:rPr>
          <w:b/>
          <w:sz w:val="22"/>
          <w:szCs w:val="22"/>
        </w:rPr>
        <w:t>7</w:t>
      </w:r>
      <w:r w:rsidR="00346C83" w:rsidRPr="001C51F9">
        <w:rPr>
          <w:b/>
          <w:sz w:val="22"/>
          <w:szCs w:val="22"/>
        </w:rPr>
        <w:t>.  Waivers</w:t>
      </w:r>
      <w:r w:rsidR="00F936CE">
        <w:rPr>
          <w:b/>
          <w:sz w:val="22"/>
          <w:szCs w:val="22"/>
        </w:rPr>
        <w:t>.</w:t>
      </w:r>
    </w:p>
    <w:p w14:paraId="6212DCFC" w14:textId="77777777" w:rsidR="00FE2A31" w:rsidRPr="001C51F9" w:rsidRDefault="00346C83">
      <w:pPr>
        <w:ind w:right="72"/>
        <w:jc w:val="both"/>
        <w:rPr>
          <w:sz w:val="22"/>
          <w:szCs w:val="22"/>
        </w:rPr>
      </w:pPr>
      <w:r w:rsidRPr="001C51F9">
        <w:rPr>
          <w:sz w:val="22"/>
          <w:szCs w:val="22"/>
        </w:rPr>
        <w:t>(a)  For Waiver Requests Contractor should use (Form</w:t>
      </w:r>
      <w:r w:rsidR="00C23056" w:rsidRPr="001C51F9">
        <w:rPr>
          <w:sz w:val="22"/>
          <w:szCs w:val="22"/>
        </w:rPr>
        <w:t xml:space="preserve"> 7557-</w:t>
      </w:r>
      <w:r w:rsidRPr="001C51F9">
        <w:rPr>
          <w:sz w:val="22"/>
          <w:szCs w:val="22"/>
        </w:rPr>
        <w:t>114) – Waiver Request.</w:t>
      </w:r>
    </w:p>
    <w:p w14:paraId="08B49DC5" w14:textId="77777777" w:rsidR="00A16471" w:rsidRPr="001C51F9" w:rsidRDefault="00A16471" w:rsidP="00A16471">
      <w:pPr>
        <w:ind w:right="72"/>
        <w:jc w:val="both"/>
        <w:rPr>
          <w:sz w:val="22"/>
          <w:szCs w:val="22"/>
        </w:rPr>
      </w:pPr>
    </w:p>
    <w:p w14:paraId="14154977" w14:textId="77777777" w:rsidR="00FE2A31" w:rsidRPr="001C51F9" w:rsidRDefault="00346C83">
      <w:pPr>
        <w:ind w:right="72"/>
        <w:jc w:val="both"/>
        <w:rPr>
          <w:sz w:val="22"/>
          <w:szCs w:val="22"/>
        </w:rPr>
      </w:pPr>
      <w:r w:rsidRPr="001C51F9">
        <w:rPr>
          <w:sz w:val="22"/>
          <w:szCs w:val="22"/>
        </w:rPr>
        <w:t>(b)  If the Contractor, after making good faith efforts, is unable to comply with MWBE goals, the Contractor may submit a Request for Waiver form documenting good faith efforts by the Contractor to meet such goals.  If the documentation included with the waiver request is complete the University shall evaluate the request and issue a written notice of acceptance or denial within twenty (20) days of receipt.</w:t>
      </w:r>
    </w:p>
    <w:p w14:paraId="0FB004DE" w14:textId="77777777" w:rsidR="008334F2" w:rsidRPr="001C51F9" w:rsidRDefault="00346C83" w:rsidP="00A16471">
      <w:pPr>
        <w:ind w:right="72"/>
        <w:jc w:val="both"/>
        <w:rPr>
          <w:sz w:val="22"/>
          <w:szCs w:val="22"/>
        </w:rPr>
      </w:pPr>
      <w:r w:rsidRPr="001C51F9">
        <w:rPr>
          <w:sz w:val="22"/>
          <w:szCs w:val="22"/>
        </w:rPr>
        <w:t xml:space="preserve">  </w:t>
      </w:r>
    </w:p>
    <w:p w14:paraId="6EB779AF" w14:textId="77777777" w:rsidR="00FE2A31" w:rsidRPr="001C51F9" w:rsidRDefault="00346C83">
      <w:pPr>
        <w:ind w:right="72"/>
        <w:jc w:val="both"/>
        <w:rPr>
          <w:sz w:val="22"/>
          <w:szCs w:val="22"/>
        </w:rPr>
      </w:pPr>
      <w:r w:rsidRPr="001C51F9">
        <w:rPr>
          <w:sz w:val="22"/>
          <w:szCs w:val="22"/>
        </w:rPr>
        <w:t xml:space="preserve">(c)  If University, upon review of the MWBE Utilization Plan and updated Quarterly MWBE Contractor Compliance Reports determines that Contractor is failing or refusing to comply with the Contract goals and no waiver has been issued </w:t>
      </w:r>
      <w:proofErr w:type="gramStart"/>
      <w:r w:rsidRPr="001C51F9">
        <w:rPr>
          <w:sz w:val="22"/>
          <w:szCs w:val="22"/>
        </w:rPr>
        <w:t>in regards to</w:t>
      </w:r>
      <w:proofErr w:type="gramEnd"/>
      <w:r w:rsidRPr="001C51F9">
        <w:rPr>
          <w:sz w:val="22"/>
          <w:szCs w:val="22"/>
        </w:rPr>
        <w:t xml:space="preserve"> such non-compliance, the University may issue a notice of deficiency to the Contractor.  The contractor must respond to the notice of deficiency within seven (7) business days of receipt.  Such </w:t>
      </w:r>
      <w:proofErr w:type="gramStart"/>
      <w:r w:rsidRPr="001C51F9">
        <w:rPr>
          <w:sz w:val="22"/>
          <w:szCs w:val="22"/>
        </w:rPr>
        <w:t>response</w:t>
      </w:r>
      <w:proofErr w:type="gramEnd"/>
      <w:r w:rsidRPr="001C51F9">
        <w:rPr>
          <w:sz w:val="22"/>
          <w:szCs w:val="22"/>
        </w:rPr>
        <w:t xml:space="preserve"> may include a request for partial or total waiver of MWBE Contract Goals.</w:t>
      </w:r>
    </w:p>
    <w:p w14:paraId="0FC421E4" w14:textId="77777777" w:rsidR="00A16471" w:rsidRPr="001C51F9" w:rsidRDefault="00A16471" w:rsidP="00A16471">
      <w:pPr>
        <w:ind w:right="72"/>
        <w:jc w:val="both"/>
        <w:rPr>
          <w:sz w:val="22"/>
          <w:szCs w:val="22"/>
        </w:rPr>
      </w:pPr>
    </w:p>
    <w:p w14:paraId="7254F048" w14:textId="77777777" w:rsidR="00A16471" w:rsidRPr="001C51F9" w:rsidRDefault="00E9664B" w:rsidP="00A16471">
      <w:pPr>
        <w:ind w:right="72"/>
        <w:jc w:val="both"/>
        <w:rPr>
          <w:b/>
          <w:sz w:val="22"/>
          <w:szCs w:val="22"/>
        </w:rPr>
      </w:pPr>
      <w:r>
        <w:rPr>
          <w:b/>
          <w:sz w:val="22"/>
          <w:szCs w:val="22"/>
        </w:rPr>
        <w:t>8</w:t>
      </w:r>
      <w:r w:rsidR="00346C83" w:rsidRPr="001C51F9">
        <w:rPr>
          <w:b/>
          <w:sz w:val="22"/>
          <w:szCs w:val="22"/>
        </w:rPr>
        <w:t>. MWBE Contractor Compliance Report</w:t>
      </w:r>
      <w:r w:rsidR="00F936CE">
        <w:rPr>
          <w:b/>
          <w:sz w:val="22"/>
          <w:szCs w:val="22"/>
        </w:rPr>
        <w:t>.</w:t>
      </w:r>
      <w:r w:rsidR="00346C83" w:rsidRPr="001C51F9">
        <w:rPr>
          <w:b/>
          <w:sz w:val="22"/>
          <w:szCs w:val="22"/>
        </w:rPr>
        <w:t xml:space="preserve">  </w:t>
      </w:r>
    </w:p>
    <w:p w14:paraId="3F92ECCC" w14:textId="77777777" w:rsidR="00A16471" w:rsidRPr="00FE2A31" w:rsidRDefault="00346C83" w:rsidP="00A16471">
      <w:pPr>
        <w:ind w:right="72"/>
        <w:jc w:val="both"/>
        <w:rPr>
          <w:sz w:val="22"/>
          <w:szCs w:val="22"/>
        </w:rPr>
      </w:pPr>
      <w:r w:rsidRPr="001C51F9">
        <w:rPr>
          <w:sz w:val="22"/>
          <w:szCs w:val="22"/>
        </w:rPr>
        <w:t>Contractor is required to submit a</w:t>
      </w:r>
      <w:r w:rsidR="0071598F">
        <w:rPr>
          <w:sz w:val="22"/>
          <w:szCs w:val="22"/>
        </w:rPr>
        <w:t>n</w:t>
      </w:r>
      <w:r w:rsidRPr="001C51F9">
        <w:rPr>
          <w:sz w:val="22"/>
          <w:szCs w:val="22"/>
        </w:rPr>
        <w:t xml:space="preserve"> MWB</w:t>
      </w:r>
      <w:r w:rsidR="0071598F">
        <w:rPr>
          <w:sz w:val="22"/>
          <w:szCs w:val="22"/>
        </w:rPr>
        <w:t xml:space="preserve">E Contractor Compliance Report (Form 7557-112) </w:t>
      </w:r>
      <w:r w:rsidRPr="001C51F9">
        <w:rPr>
          <w:sz w:val="22"/>
          <w:szCs w:val="22"/>
        </w:rPr>
        <w:t>to the University by the 5</w:t>
      </w:r>
      <w:r w:rsidRPr="001C51F9">
        <w:rPr>
          <w:sz w:val="22"/>
          <w:szCs w:val="22"/>
          <w:vertAlign w:val="superscript"/>
        </w:rPr>
        <w:t>th</w:t>
      </w:r>
      <w:r w:rsidRPr="001C51F9">
        <w:rPr>
          <w:sz w:val="22"/>
          <w:szCs w:val="22"/>
        </w:rPr>
        <w:t xml:space="preserve"> day following each end of quarter over the term of the Contract documenting the progress made towards achievement of the MWBE goals of the Contract.</w:t>
      </w:r>
      <w:r w:rsidR="0071598F">
        <w:rPr>
          <w:sz w:val="22"/>
          <w:szCs w:val="22"/>
        </w:rPr>
        <w:t xml:space="preserve"> Compliance Reports for construction contracts (Form 7557-110) must be submitted </w:t>
      </w:r>
      <w:proofErr w:type="gramStart"/>
      <w:r w:rsidR="0071598F">
        <w:rPr>
          <w:sz w:val="22"/>
          <w:szCs w:val="22"/>
        </w:rPr>
        <w:t>on a monthly basis</w:t>
      </w:r>
      <w:proofErr w:type="gramEnd"/>
      <w:r w:rsidR="0071598F">
        <w:rPr>
          <w:sz w:val="22"/>
          <w:szCs w:val="22"/>
        </w:rPr>
        <w:t>.</w:t>
      </w:r>
    </w:p>
    <w:p w14:paraId="029324A8" w14:textId="77777777" w:rsidR="00A16471" w:rsidRPr="00FE2A31" w:rsidRDefault="00A16471" w:rsidP="00623E94">
      <w:pPr>
        <w:ind w:right="72"/>
        <w:jc w:val="both"/>
        <w:rPr>
          <w:b/>
          <w:sz w:val="22"/>
          <w:szCs w:val="22"/>
        </w:rPr>
      </w:pPr>
    </w:p>
    <w:p w14:paraId="61F1ECA3" w14:textId="77777777" w:rsidR="001F1E51" w:rsidRPr="00FE2A31" w:rsidRDefault="00E9664B" w:rsidP="001F1E51">
      <w:pPr>
        <w:ind w:right="72"/>
        <w:jc w:val="both"/>
        <w:rPr>
          <w:b/>
        </w:rPr>
      </w:pPr>
      <w:r>
        <w:rPr>
          <w:b/>
          <w:sz w:val="22"/>
          <w:szCs w:val="22"/>
        </w:rPr>
        <w:t>9</w:t>
      </w:r>
      <w:r w:rsidR="00346C83" w:rsidRPr="00FE2A31">
        <w:rPr>
          <w:b/>
          <w:sz w:val="22"/>
          <w:szCs w:val="22"/>
        </w:rPr>
        <w:t xml:space="preserve">. </w:t>
      </w:r>
      <w:r w:rsidR="00346C83" w:rsidRPr="00F936CE">
        <w:rPr>
          <w:b/>
        </w:rPr>
        <w:t>GOALS. (a) GOALS FOR MINORITY AND WOMEN WORK FORCE PARTICIPATION.</w:t>
      </w:r>
      <w:r w:rsidR="00346C83" w:rsidRPr="00FE2A31">
        <w:rPr>
          <w:b/>
        </w:rPr>
        <w:t xml:space="preserve"> </w:t>
      </w:r>
    </w:p>
    <w:p w14:paraId="19101E7C" w14:textId="77777777" w:rsidR="003F6919" w:rsidRPr="00FE2A31" w:rsidRDefault="00346C83" w:rsidP="001F1E51">
      <w:pPr>
        <w:ind w:right="72"/>
        <w:jc w:val="both"/>
        <w:rPr>
          <w:sz w:val="22"/>
          <w:szCs w:val="22"/>
        </w:rPr>
      </w:pPr>
      <w:r w:rsidRPr="00FE2A31">
        <w:rPr>
          <w:sz w:val="22"/>
          <w:szCs w:val="22"/>
        </w:rPr>
        <w:t xml:space="preserve">          (i) The University shall include relevant work force availability data, which is provided by the DMWBD, in all documents which solicit bids for State Contracts and shall make efforts to assist Contractors in utilizing such data to determine expected levels of participation for minority group members and women on State Contracts.</w:t>
      </w:r>
    </w:p>
    <w:p w14:paraId="1A6E296E" w14:textId="77777777" w:rsidR="003F6919" w:rsidRPr="00FE2A31" w:rsidRDefault="00346C83" w:rsidP="00163859">
      <w:pPr>
        <w:ind w:right="72" w:firstLine="360"/>
        <w:jc w:val="both"/>
        <w:rPr>
          <w:sz w:val="22"/>
          <w:szCs w:val="22"/>
        </w:rPr>
      </w:pPr>
      <w:r w:rsidRPr="00FE2A31">
        <w:rPr>
          <w:sz w:val="22"/>
          <w:szCs w:val="22"/>
        </w:rPr>
        <w:t>(ii) Contractor shall exert good faith efforts to achieve such goals for minority and women's participation. To successfully achieve such goals, the employment of minority group members and women by Contractor must be substantially uniform during the entire term of this State Contract. In addition, Contractor should not participate in the transfer of employees from one employer or project to another for the sole purpose of achieving goals for minority and women's participation.</w:t>
      </w:r>
    </w:p>
    <w:p w14:paraId="0F382526" w14:textId="77777777" w:rsidR="00163859" w:rsidRPr="00FE2A31" w:rsidRDefault="00163859" w:rsidP="00163859">
      <w:pPr>
        <w:ind w:right="72" w:firstLine="360"/>
        <w:jc w:val="both"/>
        <w:rPr>
          <w:sz w:val="22"/>
          <w:szCs w:val="22"/>
        </w:rPr>
      </w:pPr>
    </w:p>
    <w:p w14:paraId="77F5E184" w14:textId="3495BF4D" w:rsidR="00605AC1" w:rsidRPr="00FE2A31" w:rsidRDefault="00346C83" w:rsidP="00F936CE">
      <w:pPr>
        <w:ind w:right="72" w:firstLine="360"/>
        <w:jc w:val="both"/>
        <w:rPr>
          <w:sz w:val="22"/>
          <w:szCs w:val="22"/>
        </w:rPr>
      </w:pPr>
      <w:r w:rsidRPr="00FA6E89">
        <w:t xml:space="preserve">(b) </w:t>
      </w:r>
      <w:r w:rsidRPr="00FA6E89">
        <w:rPr>
          <w:b/>
        </w:rPr>
        <w:t>GOALS FOR MINORITY</w:t>
      </w:r>
      <w:r w:rsidRPr="00FA6E89">
        <w:t xml:space="preserve"> </w:t>
      </w:r>
      <w:r w:rsidRPr="00FA6E89">
        <w:rPr>
          <w:b/>
        </w:rPr>
        <w:t>AND WOMEN-OWNED BUSINESS ENTERPRISES PARTICIPATION.</w:t>
      </w:r>
      <w:r w:rsidRPr="00FE2A31">
        <w:rPr>
          <w:b/>
          <w:sz w:val="22"/>
          <w:szCs w:val="22"/>
        </w:rPr>
        <w:t xml:space="preserve"> </w:t>
      </w:r>
      <w:r w:rsidRPr="00FE2A31">
        <w:rPr>
          <w:sz w:val="22"/>
          <w:szCs w:val="22"/>
        </w:rPr>
        <w:t>For all State Contracts in excess of $25,000.00 whereby the University is committed to expend or does expend funds in return for labor,  services  including but  not  limited  to  legal, financial and other professional services, supplies, equipment, materials or an combination of the</w:t>
      </w:r>
      <w:r w:rsidR="00F936CE">
        <w:rPr>
          <w:sz w:val="22"/>
          <w:szCs w:val="22"/>
        </w:rPr>
        <w:t xml:space="preserve"> </w:t>
      </w:r>
      <w:r w:rsidRPr="00FE2A31">
        <w:rPr>
          <w:sz w:val="22"/>
          <w:szCs w:val="22"/>
        </w:rPr>
        <w:t>foregoing or</w:t>
      </w:r>
      <w:r w:rsidRPr="00FE2A31">
        <w:rPr>
          <w:b/>
          <w:sz w:val="22"/>
          <w:szCs w:val="22"/>
        </w:rPr>
        <w:t xml:space="preserve"> </w:t>
      </w:r>
      <w:r w:rsidRPr="00FE2A31">
        <w:rPr>
          <w:sz w:val="22"/>
          <w:szCs w:val="22"/>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of </w:t>
      </w:r>
      <w:r w:rsidR="00C41EE1">
        <w:rPr>
          <w:sz w:val="22"/>
          <w:szCs w:val="22"/>
        </w:rPr>
        <w:t>TBD</w:t>
      </w:r>
      <w:r w:rsidR="00995F33">
        <w:rPr>
          <w:sz w:val="22"/>
          <w:szCs w:val="22"/>
        </w:rPr>
        <w:t xml:space="preserve"> </w:t>
      </w:r>
      <w:r w:rsidRPr="00FE2A31">
        <w:rPr>
          <w:sz w:val="22"/>
          <w:szCs w:val="22"/>
        </w:rPr>
        <w:t>percent (</w:t>
      </w:r>
      <w:r w:rsidR="00C41EE1">
        <w:rPr>
          <w:sz w:val="22"/>
          <w:szCs w:val="22"/>
        </w:rPr>
        <w:t>TBD</w:t>
      </w:r>
      <w:r w:rsidRPr="00FE2A31">
        <w:rPr>
          <w:sz w:val="22"/>
          <w:szCs w:val="22"/>
        </w:rPr>
        <w:t xml:space="preserve">%) for Certified Minority-Owned Business Enterprises and </w:t>
      </w:r>
      <w:r w:rsidR="00C41EE1">
        <w:rPr>
          <w:sz w:val="22"/>
          <w:szCs w:val="22"/>
        </w:rPr>
        <w:t>TBD</w:t>
      </w:r>
      <w:r w:rsidR="00995F33">
        <w:rPr>
          <w:sz w:val="22"/>
          <w:szCs w:val="22"/>
        </w:rPr>
        <w:t xml:space="preserve"> </w:t>
      </w:r>
      <w:r w:rsidRPr="00FE2A31">
        <w:rPr>
          <w:sz w:val="22"/>
          <w:szCs w:val="22"/>
        </w:rPr>
        <w:t>percent (</w:t>
      </w:r>
      <w:r w:rsidR="00C41EE1">
        <w:rPr>
          <w:sz w:val="22"/>
          <w:szCs w:val="22"/>
        </w:rPr>
        <w:t>TBD</w:t>
      </w:r>
      <w:r w:rsidRPr="00FE2A31">
        <w:rPr>
          <w:sz w:val="22"/>
          <w:szCs w:val="22"/>
        </w:rPr>
        <w:t>%) for Certified Women-Owned</w:t>
      </w:r>
      <w:r w:rsidR="00995F33">
        <w:rPr>
          <w:sz w:val="22"/>
          <w:szCs w:val="22"/>
        </w:rPr>
        <w:t xml:space="preserve"> </w:t>
      </w:r>
      <w:r w:rsidRPr="00FE2A31">
        <w:rPr>
          <w:sz w:val="22"/>
          <w:szCs w:val="22"/>
        </w:rPr>
        <w:t>Business Enterprises.</w:t>
      </w:r>
    </w:p>
    <w:p w14:paraId="2ED9866E" w14:textId="77777777" w:rsidR="001E7BDF" w:rsidRPr="00FE2A31" w:rsidRDefault="001E7BDF" w:rsidP="00605AC1">
      <w:pPr>
        <w:ind w:right="72"/>
        <w:jc w:val="both"/>
        <w:rPr>
          <w:sz w:val="22"/>
          <w:szCs w:val="22"/>
        </w:rPr>
      </w:pPr>
    </w:p>
    <w:p w14:paraId="6A06FF01" w14:textId="77777777" w:rsidR="00605AC1" w:rsidRPr="00FE2A31" w:rsidRDefault="00605AC1" w:rsidP="00605AC1">
      <w:pPr>
        <w:ind w:right="72"/>
        <w:jc w:val="both"/>
        <w:rPr>
          <w:b/>
          <w:sz w:val="22"/>
          <w:szCs w:val="22"/>
        </w:rPr>
      </w:pPr>
    </w:p>
    <w:p w14:paraId="2971A96C" w14:textId="77777777" w:rsidR="00605AC1" w:rsidRPr="00FE2A31" w:rsidRDefault="00E9664B" w:rsidP="00605AC1">
      <w:pPr>
        <w:ind w:right="72"/>
        <w:jc w:val="both"/>
        <w:rPr>
          <w:sz w:val="22"/>
          <w:szCs w:val="22"/>
        </w:rPr>
      </w:pPr>
      <w:r>
        <w:rPr>
          <w:b/>
          <w:sz w:val="22"/>
          <w:szCs w:val="22"/>
        </w:rPr>
        <w:t>10</w:t>
      </w:r>
      <w:r w:rsidR="00346C83" w:rsidRPr="00FE2A31">
        <w:rPr>
          <w:b/>
          <w:sz w:val="22"/>
          <w:szCs w:val="22"/>
        </w:rPr>
        <w:t>.</w:t>
      </w:r>
      <w:r w:rsidR="00346C83" w:rsidRPr="00FE2A31">
        <w:rPr>
          <w:sz w:val="22"/>
          <w:szCs w:val="22"/>
        </w:rPr>
        <w:t xml:space="preserve"> </w:t>
      </w:r>
      <w:r w:rsidR="00346C83" w:rsidRPr="00FE2A31">
        <w:rPr>
          <w:b/>
          <w:sz w:val="22"/>
          <w:szCs w:val="22"/>
        </w:rPr>
        <w:t xml:space="preserve">ENFORCEMENT. </w:t>
      </w:r>
      <w:r w:rsidR="00346C83" w:rsidRPr="00FE2A31">
        <w:rPr>
          <w:sz w:val="22"/>
          <w:szCs w:val="22"/>
        </w:rPr>
        <w:t xml:space="preserve">The University will be responsible for enforcement of each Contractor's compliance with these provisions. Contractor, and each Subcontractor, shall permit the University access to its books, records and accounts for the purpose of investigating and determining whether Contractor or Subcontractor </w:t>
      </w:r>
      <w:proofErr w:type="gramStart"/>
      <w:r w:rsidR="00346C83" w:rsidRPr="00FE2A31">
        <w:rPr>
          <w:sz w:val="22"/>
          <w:szCs w:val="22"/>
        </w:rPr>
        <w:t>is in compliance with</w:t>
      </w:r>
      <w:proofErr w:type="gramEnd"/>
      <w:r w:rsidR="00346C83" w:rsidRPr="00FE2A31">
        <w:rPr>
          <w:sz w:val="22"/>
          <w:szCs w:val="22"/>
        </w:rPr>
        <w:t xml:space="preserve"> the requirements of Article 15-A of the Executive Law. If the University determines that a Contractor or Subcontractor may not </w:t>
      </w:r>
      <w:proofErr w:type="gramStart"/>
      <w:r w:rsidR="00346C83" w:rsidRPr="00FE2A31">
        <w:rPr>
          <w:sz w:val="22"/>
          <w:szCs w:val="22"/>
        </w:rPr>
        <w:t>be in compliance with</w:t>
      </w:r>
      <w:proofErr w:type="gramEnd"/>
      <w:r w:rsidR="00346C83" w:rsidRPr="00FE2A31">
        <w:rPr>
          <w:sz w:val="22"/>
          <w:szCs w:val="22"/>
        </w:rPr>
        <w:t xml:space="preserve"> these provisions, the University may make every reasonable effort to resolve the issue and assist the Contractor </w:t>
      </w:r>
    </w:p>
    <w:p w14:paraId="087D68D5" w14:textId="77777777" w:rsidR="00605AC1" w:rsidRPr="00FE2A31" w:rsidRDefault="00346C83" w:rsidP="00605AC1">
      <w:pPr>
        <w:ind w:right="72"/>
        <w:jc w:val="both"/>
        <w:rPr>
          <w:sz w:val="22"/>
          <w:szCs w:val="22"/>
        </w:rPr>
      </w:pPr>
      <w:r w:rsidRPr="00FE2A31">
        <w:rPr>
          <w:sz w:val="22"/>
          <w:szCs w:val="22"/>
        </w:rPr>
        <w:t>or Subcontractor in its efforts to comply with these provisions. If the University is unable to resolve the issue of noncompliance, the University may file a complaint with the DMWBD.</w:t>
      </w:r>
    </w:p>
    <w:p w14:paraId="4E2B69A0" w14:textId="77777777" w:rsidR="00703005" w:rsidRPr="00FE2A31" w:rsidRDefault="00703005" w:rsidP="00605AC1">
      <w:pPr>
        <w:ind w:right="72"/>
        <w:jc w:val="both"/>
        <w:rPr>
          <w:sz w:val="22"/>
          <w:szCs w:val="22"/>
          <w:highlight w:val="yellow"/>
        </w:rPr>
      </w:pPr>
    </w:p>
    <w:p w14:paraId="72800C71" w14:textId="77777777" w:rsidR="00703005" w:rsidRPr="00FE2A31" w:rsidRDefault="00703005" w:rsidP="00605AC1">
      <w:pPr>
        <w:ind w:right="72"/>
        <w:jc w:val="both"/>
        <w:rPr>
          <w:sz w:val="22"/>
          <w:szCs w:val="22"/>
        </w:rPr>
      </w:pPr>
      <w:r w:rsidRPr="001C51F9">
        <w:rPr>
          <w:sz w:val="22"/>
          <w:szCs w:val="22"/>
        </w:rPr>
        <w:t xml:space="preserve">Failure to comply with </w:t>
      </w:r>
      <w:proofErr w:type="gramStart"/>
      <w:r w:rsidRPr="001C51F9">
        <w:rPr>
          <w:sz w:val="22"/>
          <w:szCs w:val="22"/>
        </w:rPr>
        <w:t>all of</w:t>
      </w:r>
      <w:proofErr w:type="gramEnd"/>
      <w:r w:rsidRPr="001C51F9">
        <w:rPr>
          <w:sz w:val="22"/>
          <w:szCs w:val="22"/>
        </w:rPr>
        <w:t xml:space="preserve"> the requirements herein may result in a </w:t>
      </w:r>
      <w:r w:rsidRPr="001C51F9">
        <w:rPr>
          <w:sz w:val="22"/>
          <w:szCs w:val="22"/>
        </w:rPr>
        <w:t>finding of non-responsiveness, non-responsibility and/or a breach of contract, leading to the withholding of funds or such other actions,</w:t>
      </w:r>
      <w:r w:rsidR="00DD5803">
        <w:rPr>
          <w:sz w:val="22"/>
          <w:szCs w:val="22"/>
        </w:rPr>
        <w:t xml:space="preserve"> remedies </w:t>
      </w:r>
      <w:r w:rsidRPr="001C51F9">
        <w:rPr>
          <w:sz w:val="22"/>
          <w:szCs w:val="22"/>
        </w:rPr>
        <w:t>or enforcement proceedings as allowed by the Contract.</w:t>
      </w:r>
    </w:p>
    <w:p w14:paraId="356A4BC7" w14:textId="77777777" w:rsidR="00EE38AA" w:rsidRPr="00FE2A31" w:rsidRDefault="00EE38AA" w:rsidP="00EE38AA">
      <w:pPr>
        <w:ind w:right="72"/>
        <w:jc w:val="both"/>
        <w:rPr>
          <w:sz w:val="22"/>
          <w:szCs w:val="22"/>
        </w:rPr>
      </w:pPr>
    </w:p>
    <w:p w14:paraId="49E9ED88" w14:textId="77777777" w:rsidR="009E3D5D" w:rsidRPr="00FE2A31" w:rsidRDefault="00E9664B" w:rsidP="009E3D5D">
      <w:pPr>
        <w:ind w:right="72"/>
        <w:jc w:val="both"/>
        <w:rPr>
          <w:sz w:val="22"/>
          <w:szCs w:val="22"/>
        </w:rPr>
      </w:pPr>
      <w:r>
        <w:rPr>
          <w:b/>
          <w:sz w:val="22"/>
          <w:szCs w:val="22"/>
        </w:rPr>
        <w:t>11</w:t>
      </w:r>
      <w:r w:rsidR="00346C83" w:rsidRPr="00FE2A31">
        <w:rPr>
          <w:b/>
          <w:sz w:val="22"/>
          <w:szCs w:val="22"/>
        </w:rPr>
        <w:t xml:space="preserve">. DAMAGES FOR </w:t>
      </w:r>
      <w:proofErr w:type="gramStart"/>
      <w:r w:rsidR="00346C83" w:rsidRPr="00FE2A31">
        <w:rPr>
          <w:b/>
          <w:sz w:val="22"/>
          <w:szCs w:val="22"/>
        </w:rPr>
        <w:t>NON COMPLIANCE</w:t>
      </w:r>
      <w:proofErr w:type="gramEnd"/>
      <w:r w:rsidR="00346C83" w:rsidRPr="00FE2A31">
        <w:rPr>
          <w:b/>
          <w:sz w:val="22"/>
          <w:szCs w:val="22"/>
        </w:rPr>
        <w:t>.</w:t>
      </w:r>
      <w:r w:rsidR="00346C83" w:rsidRPr="00FE2A31">
        <w:rPr>
          <w:sz w:val="22"/>
          <w:szCs w:val="22"/>
        </w:rPr>
        <w:t xml:space="preserve"> </w:t>
      </w:r>
    </w:p>
    <w:p w14:paraId="2E4A44E3" w14:textId="77777777" w:rsidR="009E3D5D" w:rsidRPr="00FE2A31" w:rsidRDefault="00346C83" w:rsidP="009E3D5D">
      <w:pPr>
        <w:pStyle w:val="ListParagraph"/>
        <w:tabs>
          <w:tab w:val="left" w:pos="360"/>
        </w:tabs>
        <w:ind w:left="0"/>
        <w:jc w:val="both"/>
        <w:rPr>
          <w:sz w:val="22"/>
          <w:szCs w:val="22"/>
        </w:rPr>
      </w:pPr>
      <w:r w:rsidRPr="00FE2A31">
        <w:rPr>
          <w:sz w:val="22"/>
          <w:szCs w:val="22"/>
        </w:rPr>
        <w:t xml:space="preserve">Where the University determines that Contractor is not in compliance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shall be calculated as an amount equaling the difference between:  </w:t>
      </w:r>
    </w:p>
    <w:p w14:paraId="72418111" w14:textId="77777777" w:rsidR="009E3D5D" w:rsidRPr="00FE2A31" w:rsidRDefault="009E3D5D" w:rsidP="009E3D5D">
      <w:pPr>
        <w:pStyle w:val="ListParagraph"/>
        <w:tabs>
          <w:tab w:val="left" w:pos="360"/>
        </w:tabs>
        <w:ind w:left="0"/>
        <w:jc w:val="both"/>
        <w:rPr>
          <w:sz w:val="22"/>
          <w:szCs w:val="22"/>
        </w:rPr>
      </w:pPr>
    </w:p>
    <w:p w14:paraId="560169C0" w14:textId="77777777" w:rsidR="009E3D5D" w:rsidRPr="00FE2A31" w:rsidRDefault="00346C83" w:rsidP="009E3D5D">
      <w:pPr>
        <w:pStyle w:val="ListParagraph"/>
        <w:tabs>
          <w:tab w:val="left" w:pos="360"/>
        </w:tabs>
        <w:ind w:left="0"/>
        <w:jc w:val="both"/>
        <w:rPr>
          <w:sz w:val="22"/>
          <w:szCs w:val="22"/>
        </w:rPr>
      </w:pPr>
      <w:r w:rsidRPr="00FE2A31">
        <w:rPr>
          <w:sz w:val="22"/>
          <w:szCs w:val="22"/>
        </w:rPr>
        <w:t>a.</w:t>
      </w:r>
      <w:r w:rsidRPr="00FE2A31">
        <w:rPr>
          <w:sz w:val="22"/>
          <w:szCs w:val="22"/>
        </w:rPr>
        <w:tab/>
        <w:t xml:space="preserve">All sums identified for payment to MWBEs had the Contractor achieved the contractual MWBE goals; and </w:t>
      </w:r>
    </w:p>
    <w:p w14:paraId="0F42DF44" w14:textId="77777777" w:rsidR="009E3D5D" w:rsidRPr="00FE2A31" w:rsidRDefault="009E3D5D" w:rsidP="009E3D5D">
      <w:pPr>
        <w:pStyle w:val="ListParagraph"/>
        <w:tabs>
          <w:tab w:val="left" w:pos="360"/>
        </w:tabs>
        <w:ind w:left="0"/>
        <w:jc w:val="both"/>
        <w:rPr>
          <w:sz w:val="22"/>
          <w:szCs w:val="22"/>
        </w:rPr>
      </w:pPr>
    </w:p>
    <w:p w14:paraId="137BF87E" w14:textId="77777777" w:rsidR="009E3D5D" w:rsidRPr="00FE2A31" w:rsidRDefault="00346C83" w:rsidP="009E3D5D">
      <w:pPr>
        <w:pStyle w:val="ListParagraph"/>
        <w:tabs>
          <w:tab w:val="left" w:pos="360"/>
        </w:tabs>
        <w:ind w:left="0"/>
        <w:jc w:val="both"/>
        <w:rPr>
          <w:sz w:val="22"/>
          <w:szCs w:val="22"/>
        </w:rPr>
      </w:pPr>
      <w:r w:rsidRPr="00FE2A31">
        <w:rPr>
          <w:sz w:val="22"/>
          <w:szCs w:val="22"/>
        </w:rPr>
        <w:t>b.</w:t>
      </w:r>
      <w:r w:rsidRPr="00FE2A31">
        <w:rPr>
          <w:sz w:val="22"/>
          <w:szCs w:val="22"/>
        </w:rPr>
        <w:tab/>
        <w:t>All sums actually paid to MWBEs for work performed or materials supplied under the Contract.</w:t>
      </w:r>
    </w:p>
    <w:p w14:paraId="15F8A383" w14:textId="77777777" w:rsidR="009E3D5D" w:rsidRPr="00FE2A31" w:rsidRDefault="009E3D5D" w:rsidP="009E3D5D">
      <w:pPr>
        <w:pStyle w:val="ListParagraph"/>
        <w:ind w:left="0"/>
        <w:jc w:val="both"/>
        <w:rPr>
          <w:sz w:val="22"/>
          <w:szCs w:val="22"/>
        </w:rPr>
      </w:pPr>
    </w:p>
    <w:p w14:paraId="7EA592BB" w14:textId="77777777" w:rsidR="009E3D5D" w:rsidRPr="00FE2A31" w:rsidRDefault="00346C83" w:rsidP="009E3D5D">
      <w:pPr>
        <w:pStyle w:val="ListParagraph"/>
        <w:ind w:left="0"/>
        <w:jc w:val="both"/>
        <w:rPr>
          <w:sz w:val="22"/>
          <w:szCs w:val="22"/>
        </w:rPr>
      </w:pPr>
      <w:r w:rsidRPr="00FE2A31">
        <w:rPr>
          <w:sz w:val="22"/>
          <w:szCs w:val="22"/>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
    <w:p w14:paraId="30FB0E57" w14:textId="77777777" w:rsidR="009E3D5D" w:rsidRPr="00FE2A31" w:rsidRDefault="009E3D5D" w:rsidP="009E3D5D">
      <w:pPr>
        <w:rPr>
          <w:sz w:val="22"/>
          <w:szCs w:val="22"/>
        </w:rPr>
      </w:pPr>
    </w:p>
    <w:p w14:paraId="2A61E391" w14:textId="77777777" w:rsidR="009E3D5D" w:rsidRPr="00FE2A31" w:rsidRDefault="00346C83" w:rsidP="009E3D5D">
      <w:pPr>
        <w:ind w:right="72"/>
        <w:jc w:val="both"/>
        <w:rPr>
          <w:color w:val="FF0000"/>
          <w:sz w:val="22"/>
          <w:szCs w:val="22"/>
          <w:u w:val="double"/>
        </w:rPr>
        <w:sectPr w:rsidR="009E3D5D" w:rsidRPr="00FE2A31" w:rsidSect="00605AC1">
          <w:type w:val="continuous"/>
          <w:pgSz w:w="12240" w:h="15840"/>
          <w:pgMar w:top="576" w:right="720" w:bottom="576" w:left="720" w:header="720" w:footer="720" w:gutter="0"/>
          <w:cols w:num="3" w:sep="1" w:space="360"/>
        </w:sectPr>
      </w:pPr>
      <w:r w:rsidRPr="00FE2A31">
        <w:rPr>
          <w:color w:val="FF0000"/>
          <w:sz w:val="22"/>
          <w:szCs w:val="22"/>
          <w:u w:val="double"/>
        </w:rPr>
        <w:br/>
      </w:r>
    </w:p>
    <w:p w14:paraId="086401DA" w14:textId="77777777" w:rsidR="00A05507" w:rsidRPr="00FE2A31" w:rsidRDefault="00346C83" w:rsidP="00163859">
      <w:pPr>
        <w:ind w:right="72" w:firstLine="360"/>
        <w:jc w:val="both"/>
        <w:rPr>
          <w:b/>
          <w:sz w:val="22"/>
          <w:szCs w:val="22"/>
          <w:u w:val="double"/>
        </w:rPr>
      </w:pPr>
      <w:r w:rsidRPr="00FE2A31">
        <w:rPr>
          <w:sz w:val="22"/>
          <w:szCs w:val="22"/>
        </w:rPr>
        <w:t xml:space="preserve">  </w:t>
      </w:r>
    </w:p>
    <w:p w14:paraId="7FA7C94E" w14:textId="77777777" w:rsidR="003F6919" w:rsidRPr="00FE2A31" w:rsidRDefault="003F6919" w:rsidP="00623E94">
      <w:pPr>
        <w:rPr>
          <w:color w:val="FF0000"/>
          <w:sz w:val="22"/>
          <w:szCs w:val="22"/>
        </w:rPr>
      </w:pPr>
    </w:p>
    <w:sectPr w:rsidR="003F6919" w:rsidRPr="00FE2A31" w:rsidSect="00101A8E">
      <w:type w:val="continuous"/>
      <w:pgSz w:w="12240" w:h="15840"/>
      <w:pgMar w:top="576" w:right="720" w:bottom="576" w:left="720" w:header="720" w:footer="720" w:gutter="0"/>
      <w:cols w:num="3"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0F11" w14:textId="77777777" w:rsidR="000F7211" w:rsidRDefault="000F7211" w:rsidP="00E47503">
      <w:r>
        <w:separator/>
      </w:r>
    </w:p>
  </w:endnote>
  <w:endnote w:type="continuationSeparator" w:id="0">
    <w:p w14:paraId="297EEE48" w14:textId="77777777" w:rsidR="000F7211" w:rsidRDefault="000F7211" w:rsidP="00E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A3D1" w14:textId="77777777" w:rsidR="00D10673" w:rsidRDefault="00D10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9E54" w14:textId="77777777" w:rsidR="00D10673" w:rsidRDefault="00D10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8DA2" w14:textId="77777777" w:rsidR="00D10673" w:rsidRDefault="00D1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527B6" w14:textId="77777777" w:rsidR="000F7211" w:rsidRDefault="000F7211" w:rsidP="00E47503">
      <w:r>
        <w:separator/>
      </w:r>
    </w:p>
  </w:footnote>
  <w:footnote w:type="continuationSeparator" w:id="0">
    <w:p w14:paraId="336A9D7C" w14:textId="77777777" w:rsidR="000F7211" w:rsidRDefault="000F7211" w:rsidP="00E4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9C75" w14:textId="77777777" w:rsidR="00D10673" w:rsidRDefault="00D10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444D" w14:textId="77777777" w:rsidR="00D10673" w:rsidRDefault="00D10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AD3F" w14:textId="77777777" w:rsidR="00D10673" w:rsidRDefault="00D10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2611"/>
    <w:multiLevelType w:val="hybridMultilevel"/>
    <w:tmpl w:val="4378C08A"/>
    <w:lvl w:ilvl="0" w:tplc="0AFE14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E1EAF"/>
    <w:multiLevelType w:val="hybridMultilevel"/>
    <w:tmpl w:val="970294C8"/>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05D4B1B"/>
    <w:multiLevelType w:val="hybridMultilevel"/>
    <w:tmpl w:val="01580310"/>
    <w:lvl w:ilvl="0" w:tplc="43685AC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76604"/>
    <w:multiLevelType w:val="hybridMultilevel"/>
    <w:tmpl w:val="07B05E32"/>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A152305"/>
    <w:multiLevelType w:val="hybridMultilevel"/>
    <w:tmpl w:val="45A07E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8A5C43"/>
    <w:multiLevelType w:val="hybridMultilevel"/>
    <w:tmpl w:val="07B05E32"/>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4F01E86"/>
    <w:multiLevelType w:val="hybridMultilevel"/>
    <w:tmpl w:val="F604BB08"/>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A3020"/>
    <w:multiLevelType w:val="hybridMultilevel"/>
    <w:tmpl w:val="AAD432A4"/>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512470"/>
    <w:multiLevelType w:val="hybridMultilevel"/>
    <w:tmpl w:val="97842DCA"/>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E16DD0"/>
    <w:multiLevelType w:val="hybridMultilevel"/>
    <w:tmpl w:val="06AE99F6"/>
    <w:lvl w:ilvl="0" w:tplc="0409000F">
      <w:start w:val="1"/>
      <w:numFmt w:val="decimal"/>
      <w:lvlText w:val="%1."/>
      <w:lvlJc w:val="left"/>
      <w:pPr>
        <w:ind w:left="1440" w:hanging="72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F9E5AAB"/>
    <w:multiLevelType w:val="hybridMultilevel"/>
    <w:tmpl w:val="1A7E9D24"/>
    <w:lvl w:ilvl="0" w:tplc="6F906BC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FF4962"/>
    <w:multiLevelType w:val="hybridMultilevel"/>
    <w:tmpl w:val="30DE386E"/>
    <w:lvl w:ilvl="0" w:tplc="0409000F">
      <w:start w:val="1"/>
      <w:numFmt w:val="decimal"/>
      <w:lvlText w:val="%1."/>
      <w:lvlJc w:val="left"/>
      <w:pPr>
        <w:ind w:left="720" w:hanging="72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56270D2"/>
    <w:multiLevelType w:val="hybridMultilevel"/>
    <w:tmpl w:val="9AE257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9E10C6"/>
    <w:multiLevelType w:val="hybridMultilevel"/>
    <w:tmpl w:val="8646BF4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A6B2410"/>
    <w:multiLevelType w:val="hybridMultilevel"/>
    <w:tmpl w:val="5E5A0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51482159">
    <w:abstractNumId w:val="13"/>
  </w:num>
  <w:num w:numId="2" w16cid:durableId="1238517469">
    <w:abstractNumId w:val="7"/>
  </w:num>
  <w:num w:numId="3" w16cid:durableId="1730231617">
    <w:abstractNumId w:val="3"/>
  </w:num>
  <w:num w:numId="4" w16cid:durableId="1600791608">
    <w:abstractNumId w:val="5"/>
  </w:num>
  <w:num w:numId="5" w16cid:durableId="1264146735">
    <w:abstractNumId w:val="9"/>
  </w:num>
  <w:num w:numId="6" w16cid:durableId="797575728">
    <w:abstractNumId w:val="6"/>
  </w:num>
  <w:num w:numId="7" w16cid:durableId="973948257">
    <w:abstractNumId w:val="8"/>
  </w:num>
  <w:num w:numId="8" w16cid:durableId="70780165">
    <w:abstractNumId w:val="15"/>
  </w:num>
  <w:num w:numId="9" w16cid:durableId="1945306400">
    <w:abstractNumId w:val="12"/>
  </w:num>
  <w:num w:numId="10" w16cid:durableId="2090879845">
    <w:abstractNumId w:val="11"/>
  </w:num>
  <w:num w:numId="11" w16cid:durableId="18943168">
    <w:abstractNumId w:val="14"/>
  </w:num>
  <w:num w:numId="12" w16cid:durableId="1397704690">
    <w:abstractNumId w:val="1"/>
  </w:num>
  <w:num w:numId="13" w16cid:durableId="1204710827">
    <w:abstractNumId w:val="0"/>
  </w:num>
  <w:num w:numId="14" w16cid:durableId="984360172">
    <w:abstractNumId w:val="2"/>
  </w:num>
  <w:num w:numId="15" w16cid:durableId="910581954">
    <w:abstractNumId w:val="4"/>
  </w:num>
  <w:num w:numId="16" w16cid:durableId="793906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49"/>
    <w:rsid w:val="00022248"/>
    <w:rsid w:val="000236AB"/>
    <w:rsid w:val="0004316F"/>
    <w:rsid w:val="00062A76"/>
    <w:rsid w:val="0007645B"/>
    <w:rsid w:val="00080022"/>
    <w:rsid w:val="00080662"/>
    <w:rsid w:val="000B4E95"/>
    <w:rsid w:val="000D5FEF"/>
    <w:rsid w:val="000E717E"/>
    <w:rsid w:val="000F7211"/>
    <w:rsid w:val="00101A8E"/>
    <w:rsid w:val="00121E06"/>
    <w:rsid w:val="0012294E"/>
    <w:rsid w:val="001329C9"/>
    <w:rsid w:val="00133385"/>
    <w:rsid w:val="001371A8"/>
    <w:rsid w:val="001523BB"/>
    <w:rsid w:val="0015358A"/>
    <w:rsid w:val="00163859"/>
    <w:rsid w:val="00191234"/>
    <w:rsid w:val="001A7625"/>
    <w:rsid w:val="001C2CE3"/>
    <w:rsid w:val="001C51F9"/>
    <w:rsid w:val="001D42AF"/>
    <w:rsid w:val="001E1FE4"/>
    <w:rsid w:val="001E7BDF"/>
    <w:rsid w:val="001F1241"/>
    <w:rsid w:val="001F1E51"/>
    <w:rsid w:val="0023676D"/>
    <w:rsid w:val="00246631"/>
    <w:rsid w:val="0024689B"/>
    <w:rsid w:val="002636A4"/>
    <w:rsid w:val="00266A48"/>
    <w:rsid w:val="00292066"/>
    <w:rsid w:val="00292D6F"/>
    <w:rsid w:val="00294EC2"/>
    <w:rsid w:val="002A358E"/>
    <w:rsid w:val="002A724B"/>
    <w:rsid w:val="002C2D67"/>
    <w:rsid w:val="003134CE"/>
    <w:rsid w:val="00346C83"/>
    <w:rsid w:val="00351E44"/>
    <w:rsid w:val="00363B70"/>
    <w:rsid w:val="003651A0"/>
    <w:rsid w:val="00376066"/>
    <w:rsid w:val="003B06F6"/>
    <w:rsid w:val="003B07FC"/>
    <w:rsid w:val="003E5B49"/>
    <w:rsid w:val="003F6919"/>
    <w:rsid w:val="00412677"/>
    <w:rsid w:val="004213A0"/>
    <w:rsid w:val="00434836"/>
    <w:rsid w:val="00463767"/>
    <w:rsid w:val="004B3622"/>
    <w:rsid w:val="004B7459"/>
    <w:rsid w:val="004D4D21"/>
    <w:rsid w:val="0052500F"/>
    <w:rsid w:val="00542816"/>
    <w:rsid w:val="00544F4F"/>
    <w:rsid w:val="00553B73"/>
    <w:rsid w:val="00556435"/>
    <w:rsid w:val="00564170"/>
    <w:rsid w:val="0059485B"/>
    <w:rsid w:val="005B62E6"/>
    <w:rsid w:val="005D1867"/>
    <w:rsid w:val="005D2701"/>
    <w:rsid w:val="005D5C11"/>
    <w:rsid w:val="005F1676"/>
    <w:rsid w:val="00605AC1"/>
    <w:rsid w:val="0061568B"/>
    <w:rsid w:val="00623E94"/>
    <w:rsid w:val="00624928"/>
    <w:rsid w:val="00640B9B"/>
    <w:rsid w:val="0066177C"/>
    <w:rsid w:val="00687E96"/>
    <w:rsid w:val="006B4E7D"/>
    <w:rsid w:val="006C01FE"/>
    <w:rsid w:val="006C1BF8"/>
    <w:rsid w:val="006D1DC9"/>
    <w:rsid w:val="00703005"/>
    <w:rsid w:val="0071598F"/>
    <w:rsid w:val="00720739"/>
    <w:rsid w:val="00770D4C"/>
    <w:rsid w:val="00771ECB"/>
    <w:rsid w:val="0078681B"/>
    <w:rsid w:val="00796E9C"/>
    <w:rsid w:val="007A20DD"/>
    <w:rsid w:val="007B1F57"/>
    <w:rsid w:val="007D36B8"/>
    <w:rsid w:val="007E57BB"/>
    <w:rsid w:val="007F7862"/>
    <w:rsid w:val="00822EFD"/>
    <w:rsid w:val="008334F2"/>
    <w:rsid w:val="0086260E"/>
    <w:rsid w:val="00886035"/>
    <w:rsid w:val="00887B41"/>
    <w:rsid w:val="00895FC6"/>
    <w:rsid w:val="008A05CB"/>
    <w:rsid w:val="008A3459"/>
    <w:rsid w:val="008C06C7"/>
    <w:rsid w:val="008C235F"/>
    <w:rsid w:val="008D3690"/>
    <w:rsid w:val="008E3070"/>
    <w:rsid w:val="008F7C76"/>
    <w:rsid w:val="009034E7"/>
    <w:rsid w:val="00910989"/>
    <w:rsid w:val="00925FB9"/>
    <w:rsid w:val="00957B39"/>
    <w:rsid w:val="009840D5"/>
    <w:rsid w:val="00995F33"/>
    <w:rsid w:val="00996429"/>
    <w:rsid w:val="009A0FAB"/>
    <w:rsid w:val="009A17E9"/>
    <w:rsid w:val="009A6539"/>
    <w:rsid w:val="009B7EF0"/>
    <w:rsid w:val="009E0F42"/>
    <w:rsid w:val="009E36F0"/>
    <w:rsid w:val="009E3D5D"/>
    <w:rsid w:val="009F36D9"/>
    <w:rsid w:val="00A05507"/>
    <w:rsid w:val="00A16471"/>
    <w:rsid w:val="00A24A06"/>
    <w:rsid w:val="00A40487"/>
    <w:rsid w:val="00A573F6"/>
    <w:rsid w:val="00A85F9F"/>
    <w:rsid w:val="00A90DF2"/>
    <w:rsid w:val="00AD0A6B"/>
    <w:rsid w:val="00AD4B76"/>
    <w:rsid w:val="00AE02DB"/>
    <w:rsid w:val="00AE57C5"/>
    <w:rsid w:val="00B151B6"/>
    <w:rsid w:val="00B372B6"/>
    <w:rsid w:val="00B50E49"/>
    <w:rsid w:val="00B53C24"/>
    <w:rsid w:val="00B54B7A"/>
    <w:rsid w:val="00B66541"/>
    <w:rsid w:val="00B94C4A"/>
    <w:rsid w:val="00BA2516"/>
    <w:rsid w:val="00BA6C26"/>
    <w:rsid w:val="00BC1423"/>
    <w:rsid w:val="00BC3E4A"/>
    <w:rsid w:val="00BE5EAE"/>
    <w:rsid w:val="00BF3D1E"/>
    <w:rsid w:val="00BF7904"/>
    <w:rsid w:val="00C0473B"/>
    <w:rsid w:val="00C07A5E"/>
    <w:rsid w:val="00C11A21"/>
    <w:rsid w:val="00C14C77"/>
    <w:rsid w:val="00C23056"/>
    <w:rsid w:val="00C3036F"/>
    <w:rsid w:val="00C41778"/>
    <w:rsid w:val="00C41EE1"/>
    <w:rsid w:val="00C5513C"/>
    <w:rsid w:val="00C66DC1"/>
    <w:rsid w:val="00C84402"/>
    <w:rsid w:val="00C85EBE"/>
    <w:rsid w:val="00CA7B93"/>
    <w:rsid w:val="00CC15CE"/>
    <w:rsid w:val="00CC5C99"/>
    <w:rsid w:val="00CD5063"/>
    <w:rsid w:val="00CF3977"/>
    <w:rsid w:val="00D10673"/>
    <w:rsid w:val="00D55173"/>
    <w:rsid w:val="00D62CBA"/>
    <w:rsid w:val="00D872D8"/>
    <w:rsid w:val="00D92FF4"/>
    <w:rsid w:val="00DD5803"/>
    <w:rsid w:val="00DD6CDE"/>
    <w:rsid w:val="00DE7161"/>
    <w:rsid w:val="00DF102A"/>
    <w:rsid w:val="00DF2730"/>
    <w:rsid w:val="00DF44A0"/>
    <w:rsid w:val="00E038E3"/>
    <w:rsid w:val="00E47503"/>
    <w:rsid w:val="00E62147"/>
    <w:rsid w:val="00E811E2"/>
    <w:rsid w:val="00E9664B"/>
    <w:rsid w:val="00EB6130"/>
    <w:rsid w:val="00EB7D5F"/>
    <w:rsid w:val="00EC08E4"/>
    <w:rsid w:val="00EC20F5"/>
    <w:rsid w:val="00ED19D6"/>
    <w:rsid w:val="00ED7298"/>
    <w:rsid w:val="00EE38AA"/>
    <w:rsid w:val="00F333A1"/>
    <w:rsid w:val="00F355D3"/>
    <w:rsid w:val="00F40A48"/>
    <w:rsid w:val="00F57BB5"/>
    <w:rsid w:val="00F936CE"/>
    <w:rsid w:val="00FA4228"/>
    <w:rsid w:val="00FA6E89"/>
    <w:rsid w:val="00FC2AEE"/>
    <w:rsid w:val="00FC64E3"/>
    <w:rsid w:val="00FE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4EB621"/>
  <w15:docId w15:val="{47F9A769-01DB-45D8-B038-842A07C3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F6"/>
  </w:style>
  <w:style w:type="paragraph" w:styleId="Heading1">
    <w:name w:val="heading 1"/>
    <w:basedOn w:val="Normal"/>
    <w:next w:val="Normal"/>
    <w:qFormat/>
    <w:rsid w:val="003B06F6"/>
    <w:pPr>
      <w:keepNext/>
      <w:pBdr>
        <w:top w:val="single" w:sz="4" w:space="1" w:color="auto"/>
        <w:bottom w:val="single" w:sz="4" w:space="1" w:color="auto"/>
      </w:pBdr>
      <w:spacing w:line="259" w:lineRule="exact"/>
      <w:outlineLvl w:val="0"/>
    </w:pPr>
    <w:rPr>
      <w:rFonts w:ascii="Bookman Old Style" w:hAnsi="Bookman Old Style"/>
      <w:b/>
      <w:color w:val="000000"/>
      <w:sz w:val="22"/>
    </w:rPr>
  </w:style>
  <w:style w:type="paragraph" w:styleId="Heading2">
    <w:name w:val="heading 2"/>
    <w:basedOn w:val="Normal"/>
    <w:next w:val="Normal"/>
    <w:qFormat/>
    <w:rsid w:val="003B06F6"/>
    <w:pPr>
      <w:keepNext/>
      <w:pBdr>
        <w:top w:val="thinThickMediumGap" w:sz="24" w:space="1" w:color="auto"/>
        <w:bottom w:val="double" w:sz="4" w:space="1" w:color="000000"/>
      </w:pBdr>
      <w:spacing w:line="259" w:lineRule="exac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6F6"/>
    <w:pPr>
      <w:framePr w:w="3388" w:h="3628" w:wrap="auto" w:vAnchor="page" w:hAnchor="page" w:x="8122" w:y="2905"/>
      <w:autoSpaceDE w:val="0"/>
      <w:autoSpaceDN w:val="0"/>
      <w:adjustRightInd w:val="0"/>
      <w:spacing w:before="244" w:line="177" w:lineRule="exact"/>
      <w:ind w:right="72" w:firstLine="360"/>
      <w:jc w:val="both"/>
    </w:pPr>
    <w:rPr>
      <w:sz w:val="18"/>
    </w:rPr>
  </w:style>
  <w:style w:type="paragraph" w:styleId="BodyTextIndent2">
    <w:name w:val="Body Text Indent 2"/>
    <w:basedOn w:val="Normal"/>
    <w:rsid w:val="003B06F6"/>
    <w:pPr>
      <w:spacing w:line="192" w:lineRule="exact"/>
      <w:ind w:right="72" w:firstLine="360"/>
      <w:jc w:val="both"/>
    </w:pPr>
    <w:rPr>
      <w:rFonts w:ascii="Arial" w:hAnsi="Arial"/>
      <w:sz w:val="18"/>
    </w:rPr>
  </w:style>
  <w:style w:type="paragraph" w:styleId="BodyText">
    <w:name w:val="Body Text"/>
    <w:basedOn w:val="Normal"/>
    <w:rsid w:val="003B06F6"/>
    <w:pPr>
      <w:jc w:val="both"/>
    </w:pPr>
    <w:rPr>
      <w:sz w:val="18"/>
    </w:rPr>
  </w:style>
  <w:style w:type="paragraph" w:styleId="DocumentMap">
    <w:name w:val="Document Map"/>
    <w:basedOn w:val="Normal"/>
    <w:semiHidden/>
    <w:rsid w:val="003B06F6"/>
    <w:pPr>
      <w:shd w:val="clear" w:color="auto" w:fill="000080"/>
    </w:pPr>
    <w:rPr>
      <w:rFonts w:ascii="Tahoma" w:hAnsi="Tahoma"/>
    </w:rPr>
  </w:style>
  <w:style w:type="paragraph" w:styleId="HTMLPreformatted">
    <w:name w:val="HTML Preformatted"/>
    <w:basedOn w:val="Normal"/>
    <w:link w:val="HTMLPreformattedChar"/>
    <w:uiPriority w:val="99"/>
    <w:semiHidden/>
    <w:unhideWhenUsed/>
    <w:rsid w:val="0068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87E96"/>
    <w:rPr>
      <w:rFonts w:ascii="Courier New" w:hAnsi="Courier New" w:cs="Courier New"/>
    </w:rPr>
  </w:style>
  <w:style w:type="paragraph" w:styleId="Header">
    <w:name w:val="header"/>
    <w:basedOn w:val="Normal"/>
    <w:link w:val="HeaderChar"/>
    <w:uiPriority w:val="99"/>
    <w:unhideWhenUsed/>
    <w:rsid w:val="00E47503"/>
    <w:pPr>
      <w:tabs>
        <w:tab w:val="center" w:pos="4680"/>
        <w:tab w:val="right" w:pos="9360"/>
      </w:tabs>
    </w:pPr>
  </w:style>
  <w:style w:type="character" w:customStyle="1" w:styleId="HeaderChar">
    <w:name w:val="Header Char"/>
    <w:basedOn w:val="DefaultParagraphFont"/>
    <w:link w:val="Header"/>
    <w:uiPriority w:val="99"/>
    <w:rsid w:val="00E47503"/>
  </w:style>
  <w:style w:type="paragraph" w:styleId="Footer">
    <w:name w:val="footer"/>
    <w:basedOn w:val="Normal"/>
    <w:link w:val="FooterChar"/>
    <w:uiPriority w:val="99"/>
    <w:semiHidden/>
    <w:unhideWhenUsed/>
    <w:rsid w:val="00E47503"/>
    <w:pPr>
      <w:tabs>
        <w:tab w:val="center" w:pos="4680"/>
        <w:tab w:val="right" w:pos="9360"/>
      </w:tabs>
    </w:pPr>
  </w:style>
  <w:style w:type="character" w:customStyle="1" w:styleId="FooterChar">
    <w:name w:val="Footer Char"/>
    <w:basedOn w:val="DefaultParagraphFont"/>
    <w:link w:val="Footer"/>
    <w:uiPriority w:val="99"/>
    <w:semiHidden/>
    <w:rsid w:val="00E47503"/>
  </w:style>
  <w:style w:type="paragraph" w:styleId="BalloonText">
    <w:name w:val="Balloon Text"/>
    <w:basedOn w:val="Normal"/>
    <w:link w:val="BalloonTextChar"/>
    <w:uiPriority w:val="99"/>
    <w:semiHidden/>
    <w:unhideWhenUsed/>
    <w:rsid w:val="00E47503"/>
    <w:rPr>
      <w:rFonts w:ascii="Tahoma" w:hAnsi="Tahoma" w:cs="Tahoma"/>
      <w:sz w:val="16"/>
      <w:szCs w:val="16"/>
    </w:rPr>
  </w:style>
  <w:style w:type="character" w:customStyle="1" w:styleId="BalloonTextChar">
    <w:name w:val="Balloon Text Char"/>
    <w:basedOn w:val="DefaultParagraphFont"/>
    <w:link w:val="BalloonText"/>
    <w:uiPriority w:val="99"/>
    <w:semiHidden/>
    <w:rsid w:val="00E47503"/>
    <w:rPr>
      <w:rFonts w:ascii="Tahoma" w:hAnsi="Tahoma" w:cs="Tahoma"/>
      <w:sz w:val="16"/>
      <w:szCs w:val="16"/>
    </w:rPr>
  </w:style>
  <w:style w:type="paragraph" w:styleId="ListParagraph">
    <w:name w:val="List Paragraph"/>
    <w:basedOn w:val="Normal"/>
    <w:uiPriority w:val="34"/>
    <w:qFormat/>
    <w:rsid w:val="009E3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style>
  <w:style w:type="character" w:styleId="CommentReference">
    <w:name w:val="annotation reference"/>
    <w:basedOn w:val="DefaultParagraphFont"/>
    <w:uiPriority w:val="99"/>
    <w:semiHidden/>
    <w:unhideWhenUsed/>
    <w:rsid w:val="001F1E51"/>
    <w:rPr>
      <w:sz w:val="16"/>
      <w:szCs w:val="16"/>
    </w:rPr>
  </w:style>
  <w:style w:type="paragraph" w:styleId="CommentText">
    <w:name w:val="annotation text"/>
    <w:basedOn w:val="Normal"/>
    <w:link w:val="CommentTextChar"/>
    <w:uiPriority w:val="99"/>
    <w:semiHidden/>
    <w:unhideWhenUsed/>
    <w:rsid w:val="001F1E51"/>
  </w:style>
  <w:style w:type="character" w:customStyle="1" w:styleId="CommentTextChar">
    <w:name w:val="Comment Text Char"/>
    <w:basedOn w:val="DefaultParagraphFont"/>
    <w:link w:val="CommentText"/>
    <w:uiPriority w:val="99"/>
    <w:semiHidden/>
    <w:rsid w:val="001F1E51"/>
  </w:style>
  <w:style w:type="paragraph" w:styleId="CommentSubject">
    <w:name w:val="annotation subject"/>
    <w:basedOn w:val="CommentText"/>
    <w:next w:val="CommentText"/>
    <w:link w:val="CommentSubjectChar"/>
    <w:uiPriority w:val="99"/>
    <w:semiHidden/>
    <w:unhideWhenUsed/>
    <w:rsid w:val="001F1E51"/>
    <w:rPr>
      <w:b/>
      <w:bCs/>
    </w:rPr>
  </w:style>
  <w:style w:type="character" w:customStyle="1" w:styleId="CommentSubjectChar">
    <w:name w:val="Comment Subject Char"/>
    <w:basedOn w:val="CommentTextChar"/>
    <w:link w:val="CommentSubject"/>
    <w:uiPriority w:val="99"/>
    <w:semiHidden/>
    <w:rsid w:val="001F1E51"/>
    <w:rPr>
      <w:b/>
      <w:bCs/>
    </w:rPr>
  </w:style>
  <w:style w:type="paragraph" w:customStyle="1" w:styleId="CM29">
    <w:name w:val="CM29"/>
    <w:basedOn w:val="Normal"/>
    <w:next w:val="Normal"/>
    <w:uiPriority w:val="99"/>
    <w:rsid w:val="00564170"/>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BA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1356">
      <w:bodyDiv w:val="1"/>
      <w:marLeft w:val="0"/>
      <w:marRight w:val="0"/>
      <w:marTop w:val="0"/>
      <w:marBottom w:val="0"/>
      <w:divBdr>
        <w:top w:val="none" w:sz="0" w:space="0" w:color="auto"/>
        <w:left w:val="none" w:sz="0" w:space="0" w:color="auto"/>
        <w:bottom w:val="none" w:sz="0" w:space="0" w:color="auto"/>
        <w:right w:val="none" w:sz="0" w:space="0" w:color="auto"/>
      </w:divBdr>
    </w:div>
    <w:div w:id="549803626">
      <w:bodyDiv w:val="1"/>
      <w:marLeft w:val="0"/>
      <w:marRight w:val="0"/>
      <w:marTop w:val="0"/>
      <w:marBottom w:val="0"/>
      <w:divBdr>
        <w:top w:val="none" w:sz="0" w:space="0" w:color="auto"/>
        <w:left w:val="none" w:sz="0" w:space="0" w:color="auto"/>
        <w:bottom w:val="none" w:sz="0" w:space="0" w:color="auto"/>
        <w:right w:val="none" w:sz="0" w:space="0" w:color="auto"/>
      </w:divBdr>
      <w:divsChild>
        <w:div w:id="63066399">
          <w:marLeft w:val="0"/>
          <w:marRight w:val="0"/>
          <w:marTop w:val="0"/>
          <w:marBottom w:val="0"/>
          <w:divBdr>
            <w:top w:val="none" w:sz="0" w:space="0" w:color="auto"/>
            <w:left w:val="none" w:sz="0" w:space="0" w:color="auto"/>
            <w:bottom w:val="none" w:sz="0" w:space="0" w:color="auto"/>
            <w:right w:val="none" w:sz="0" w:space="0" w:color="auto"/>
          </w:divBdr>
        </w:div>
      </w:divsChild>
    </w:div>
    <w:div w:id="980503995">
      <w:bodyDiv w:val="1"/>
      <w:marLeft w:val="0"/>
      <w:marRight w:val="0"/>
      <w:marTop w:val="0"/>
      <w:marBottom w:val="0"/>
      <w:divBdr>
        <w:top w:val="none" w:sz="0" w:space="0" w:color="auto"/>
        <w:left w:val="none" w:sz="0" w:space="0" w:color="auto"/>
        <w:bottom w:val="none" w:sz="0" w:space="0" w:color="auto"/>
        <w:right w:val="none" w:sz="0" w:space="0" w:color="auto"/>
      </w:divBdr>
      <w:divsChild>
        <w:div w:id="1044866764">
          <w:marLeft w:val="0"/>
          <w:marRight w:val="0"/>
          <w:marTop w:val="0"/>
          <w:marBottom w:val="0"/>
          <w:divBdr>
            <w:top w:val="none" w:sz="0" w:space="0" w:color="auto"/>
            <w:left w:val="none" w:sz="0" w:space="0" w:color="auto"/>
            <w:bottom w:val="none" w:sz="0" w:space="0" w:color="auto"/>
            <w:right w:val="none" w:sz="0" w:space="0" w:color="auto"/>
          </w:divBdr>
        </w:div>
      </w:divsChild>
    </w:div>
    <w:div w:id="1140346930">
      <w:bodyDiv w:val="1"/>
      <w:marLeft w:val="0"/>
      <w:marRight w:val="0"/>
      <w:marTop w:val="0"/>
      <w:marBottom w:val="0"/>
      <w:divBdr>
        <w:top w:val="none" w:sz="0" w:space="0" w:color="auto"/>
        <w:left w:val="none" w:sz="0" w:space="0" w:color="auto"/>
        <w:bottom w:val="none" w:sz="0" w:space="0" w:color="auto"/>
        <w:right w:val="none" w:sz="0" w:space="0" w:color="auto"/>
      </w:divBdr>
      <w:divsChild>
        <w:div w:id="1438526849">
          <w:marLeft w:val="0"/>
          <w:marRight w:val="0"/>
          <w:marTop w:val="0"/>
          <w:marBottom w:val="0"/>
          <w:divBdr>
            <w:top w:val="none" w:sz="0" w:space="0" w:color="auto"/>
            <w:left w:val="none" w:sz="0" w:space="0" w:color="auto"/>
            <w:bottom w:val="none" w:sz="0" w:space="0" w:color="auto"/>
            <w:right w:val="none" w:sz="0" w:space="0" w:color="auto"/>
          </w:divBdr>
        </w:div>
      </w:divsChild>
    </w:div>
    <w:div w:id="1329753252">
      <w:bodyDiv w:val="1"/>
      <w:marLeft w:val="0"/>
      <w:marRight w:val="0"/>
      <w:marTop w:val="0"/>
      <w:marBottom w:val="0"/>
      <w:divBdr>
        <w:top w:val="none" w:sz="0" w:space="0" w:color="auto"/>
        <w:left w:val="none" w:sz="0" w:space="0" w:color="auto"/>
        <w:bottom w:val="none" w:sz="0" w:space="0" w:color="auto"/>
        <w:right w:val="none" w:sz="0" w:space="0" w:color="auto"/>
      </w:divBdr>
    </w:div>
    <w:div w:id="1541865612">
      <w:bodyDiv w:val="1"/>
      <w:marLeft w:val="0"/>
      <w:marRight w:val="0"/>
      <w:marTop w:val="0"/>
      <w:marBottom w:val="0"/>
      <w:divBdr>
        <w:top w:val="none" w:sz="0" w:space="0" w:color="auto"/>
        <w:left w:val="none" w:sz="0" w:space="0" w:color="auto"/>
        <w:bottom w:val="none" w:sz="0" w:space="0" w:color="auto"/>
        <w:right w:val="none" w:sz="0" w:space="0" w:color="auto"/>
      </w:divBdr>
      <w:divsChild>
        <w:div w:id="176240583">
          <w:marLeft w:val="0"/>
          <w:marRight w:val="0"/>
          <w:marTop w:val="0"/>
          <w:marBottom w:val="0"/>
          <w:divBdr>
            <w:top w:val="none" w:sz="0" w:space="0" w:color="auto"/>
            <w:left w:val="none" w:sz="0" w:space="0" w:color="auto"/>
            <w:bottom w:val="none" w:sz="0" w:space="0" w:color="auto"/>
            <w:right w:val="none" w:sz="0" w:space="0" w:color="auto"/>
          </w:divBdr>
        </w:div>
      </w:divsChild>
    </w:div>
    <w:div w:id="19754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DEE2EEA92FC49A0B8CB879AD27971" ma:contentTypeVersion="13" ma:contentTypeDescription="Create a new document." ma:contentTypeScope="" ma:versionID="c152adb47494b254d99f4bbe6a2c2a7e">
  <xsd:schema xmlns:xsd="http://www.w3.org/2001/XMLSchema" xmlns:xs="http://www.w3.org/2001/XMLSchema" xmlns:p="http://schemas.microsoft.com/office/2006/metadata/properties" xmlns:ns3="02158982-ef12-4017-a404-a0a0c6a879de" xmlns:ns4="6dc96db2-d8a8-4a17-aff6-ff152e7cb599" targetNamespace="http://schemas.microsoft.com/office/2006/metadata/properties" ma:root="true" ma:fieldsID="157e65a94c817e86e576e82875b97e7e" ns3:_="" ns4:_="">
    <xsd:import namespace="02158982-ef12-4017-a404-a0a0c6a879de"/>
    <xsd:import namespace="6dc96db2-d8a8-4a17-aff6-ff152e7cb5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58982-ef12-4017-a404-a0a0c6a87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96db2-d8a8-4a17-aff6-ff152e7cb5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76579-3DCE-4AF8-9487-10F69C893CD6}">
  <ds:schemaRefs>
    <ds:schemaRef ds:uri="http://schemas.microsoft.com/sharepoint/v3/contenttype/forms"/>
  </ds:schemaRefs>
</ds:datastoreItem>
</file>

<file path=customXml/itemProps2.xml><?xml version="1.0" encoding="utf-8"?>
<ds:datastoreItem xmlns:ds="http://schemas.openxmlformats.org/officeDocument/2006/customXml" ds:itemID="{BE438C52-8217-49C1-93C7-221081C1B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78915-EC1F-4214-9074-156C8DB8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58982-ef12-4017-a404-a0a0c6a879de"/>
    <ds:schemaRef ds:uri="6dc96db2-d8a8-4a17-aff6-ff152e7cb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4148</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Avery</dc:creator>
  <cp:lastModifiedBy>Casey Avery</cp:lastModifiedBy>
  <cp:revision>2</cp:revision>
  <dcterms:created xsi:type="dcterms:W3CDTF">2024-11-26T14:22:00Z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0x0101008A5DEE2EEA92FC49A0B8CB879AD27971</vt:lpwstr>
  </property>
</Properties>
</file>