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F7" w:rsidRPr="00C20C80" w:rsidRDefault="005A1EF7" w:rsidP="005A1EF7">
      <w:pPr>
        <w:spacing w:line="480" w:lineRule="auto"/>
        <w:jc w:val="center"/>
        <w:rPr>
          <w:rFonts w:ascii="Times New Roman" w:hAnsi="Times New Roman" w:cs="Times New Roman"/>
          <w:sz w:val="24"/>
          <w:szCs w:val="24"/>
        </w:rPr>
      </w:pPr>
    </w:p>
    <w:p w:rsidR="005A1EF7" w:rsidRPr="00C20C80" w:rsidRDefault="005A1EF7" w:rsidP="005A1EF7">
      <w:pPr>
        <w:spacing w:line="480" w:lineRule="auto"/>
        <w:jc w:val="center"/>
        <w:rPr>
          <w:rFonts w:ascii="Times New Roman" w:hAnsi="Times New Roman" w:cs="Times New Roman"/>
          <w:sz w:val="24"/>
          <w:szCs w:val="24"/>
        </w:rPr>
      </w:pPr>
    </w:p>
    <w:p w:rsidR="005A1EF7" w:rsidRPr="00C20C80" w:rsidRDefault="005A1EF7" w:rsidP="005A1EF7">
      <w:pPr>
        <w:spacing w:line="480" w:lineRule="auto"/>
        <w:jc w:val="center"/>
        <w:rPr>
          <w:rFonts w:ascii="Times New Roman" w:hAnsi="Times New Roman" w:cs="Times New Roman"/>
          <w:sz w:val="24"/>
          <w:szCs w:val="24"/>
        </w:rPr>
      </w:pPr>
    </w:p>
    <w:p w:rsidR="005A1EF7" w:rsidRPr="00C20C80" w:rsidRDefault="005A1EF7" w:rsidP="005A1EF7">
      <w:pPr>
        <w:spacing w:line="480" w:lineRule="auto"/>
        <w:jc w:val="center"/>
        <w:rPr>
          <w:rFonts w:ascii="Times New Roman" w:hAnsi="Times New Roman" w:cs="Times New Roman"/>
          <w:sz w:val="24"/>
          <w:szCs w:val="24"/>
        </w:rPr>
      </w:pPr>
    </w:p>
    <w:p w:rsidR="005A1EF7" w:rsidRPr="00C20C80" w:rsidRDefault="005A1EF7" w:rsidP="005A1EF7">
      <w:pPr>
        <w:spacing w:line="480" w:lineRule="auto"/>
        <w:jc w:val="center"/>
        <w:rPr>
          <w:rFonts w:ascii="Times New Roman" w:hAnsi="Times New Roman" w:cs="Times New Roman"/>
          <w:sz w:val="24"/>
          <w:szCs w:val="24"/>
        </w:rPr>
      </w:pPr>
    </w:p>
    <w:p w:rsidR="005A1EF7" w:rsidRPr="00C20C80" w:rsidRDefault="005A1EF7" w:rsidP="005A1EF7">
      <w:pPr>
        <w:spacing w:line="480" w:lineRule="auto"/>
        <w:jc w:val="center"/>
        <w:rPr>
          <w:rFonts w:ascii="Times New Roman" w:hAnsi="Times New Roman" w:cs="Times New Roman"/>
          <w:sz w:val="24"/>
          <w:szCs w:val="24"/>
        </w:rPr>
      </w:pPr>
    </w:p>
    <w:p w:rsidR="005A1EF7" w:rsidRPr="00C20C80" w:rsidRDefault="00196ABA" w:rsidP="00C20C80">
      <w:pPr>
        <w:spacing w:line="480" w:lineRule="auto"/>
        <w:jc w:val="center"/>
        <w:rPr>
          <w:rFonts w:ascii="Times New Roman" w:hAnsi="Times New Roman" w:cs="Times New Roman"/>
          <w:sz w:val="24"/>
          <w:szCs w:val="24"/>
        </w:rPr>
      </w:pPr>
      <w:r>
        <w:rPr>
          <w:rFonts w:ascii="Times New Roman" w:hAnsi="Times New Roman" w:cs="Times New Roman"/>
          <w:sz w:val="24"/>
          <w:szCs w:val="24"/>
        </w:rPr>
        <w:t>Identifying Community and Organizational Need for</w:t>
      </w:r>
      <w:r w:rsidR="005A1EF7" w:rsidRPr="00C20C80">
        <w:rPr>
          <w:rFonts w:ascii="Times New Roman" w:hAnsi="Times New Roman" w:cs="Times New Roman"/>
          <w:sz w:val="24"/>
          <w:szCs w:val="24"/>
        </w:rPr>
        <w:t xml:space="preserve"> a Congestive Heart Failure Clinic at Orange Regional Medical Center</w:t>
      </w:r>
    </w:p>
    <w:p w:rsidR="005A1EF7" w:rsidRPr="00C20C80" w:rsidRDefault="005A1EF7" w:rsidP="00C20C80">
      <w:pPr>
        <w:spacing w:line="480" w:lineRule="auto"/>
        <w:jc w:val="center"/>
        <w:rPr>
          <w:rFonts w:ascii="Times New Roman" w:hAnsi="Times New Roman" w:cs="Times New Roman"/>
          <w:sz w:val="24"/>
          <w:szCs w:val="24"/>
        </w:rPr>
      </w:pPr>
      <w:bookmarkStart w:id="0" w:name="_GoBack"/>
      <w:bookmarkEnd w:id="0"/>
    </w:p>
    <w:p w:rsidR="003D17E9" w:rsidRPr="00C20C80" w:rsidRDefault="005A1EF7" w:rsidP="00C20C80">
      <w:pPr>
        <w:spacing w:line="480" w:lineRule="auto"/>
        <w:jc w:val="center"/>
        <w:rPr>
          <w:rFonts w:ascii="Times New Roman" w:hAnsi="Times New Roman" w:cs="Times New Roman"/>
          <w:sz w:val="24"/>
          <w:szCs w:val="24"/>
        </w:rPr>
      </w:pPr>
      <w:r w:rsidRPr="00C20C80">
        <w:rPr>
          <w:rFonts w:ascii="Times New Roman" w:hAnsi="Times New Roman" w:cs="Times New Roman"/>
          <w:sz w:val="24"/>
          <w:szCs w:val="24"/>
        </w:rPr>
        <w:t>SUNY Cortland</w:t>
      </w:r>
    </w:p>
    <w:p w:rsidR="00C352D9" w:rsidRPr="00C20C80" w:rsidRDefault="00C352D9" w:rsidP="00C20C80">
      <w:pPr>
        <w:spacing w:line="480" w:lineRule="auto"/>
        <w:jc w:val="center"/>
        <w:rPr>
          <w:rFonts w:ascii="Times New Roman" w:hAnsi="Times New Roman" w:cs="Times New Roman"/>
          <w:b/>
          <w:sz w:val="24"/>
          <w:szCs w:val="24"/>
        </w:rPr>
      </w:pPr>
    </w:p>
    <w:p w:rsidR="00C352D9" w:rsidRPr="00C20C80" w:rsidRDefault="00C352D9" w:rsidP="00C20C80">
      <w:pPr>
        <w:spacing w:line="480" w:lineRule="auto"/>
        <w:jc w:val="center"/>
        <w:rPr>
          <w:rFonts w:ascii="Times New Roman" w:hAnsi="Times New Roman" w:cs="Times New Roman"/>
          <w:b/>
          <w:sz w:val="24"/>
          <w:szCs w:val="24"/>
        </w:rPr>
      </w:pPr>
    </w:p>
    <w:p w:rsidR="00C352D9" w:rsidRPr="00C20C80" w:rsidRDefault="00C352D9" w:rsidP="00C20C80">
      <w:pPr>
        <w:spacing w:line="480" w:lineRule="auto"/>
        <w:jc w:val="center"/>
        <w:rPr>
          <w:rFonts w:ascii="Times New Roman" w:hAnsi="Times New Roman" w:cs="Times New Roman"/>
          <w:b/>
          <w:sz w:val="24"/>
          <w:szCs w:val="24"/>
        </w:rPr>
      </w:pPr>
    </w:p>
    <w:p w:rsidR="00C352D9" w:rsidRPr="00C20C80" w:rsidRDefault="00C352D9" w:rsidP="00C20C80">
      <w:pPr>
        <w:spacing w:line="480" w:lineRule="auto"/>
        <w:jc w:val="center"/>
        <w:rPr>
          <w:rFonts w:ascii="Times New Roman" w:hAnsi="Times New Roman" w:cs="Times New Roman"/>
          <w:b/>
          <w:sz w:val="24"/>
          <w:szCs w:val="24"/>
        </w:rPr>
      </w:pPr>
    </w:p>
    <w:p w:rsidR="00C352D9" w:rsidRPr="00C20C80" w:rsidRDefault="00C352D9" w:rsidP="00C20C80">
      <w:pPr>
        <w:spacing w:line="480" w:lineRule="auto"/>
        <w:jc w:val="center"/>
        <w:rPr>
          <w:rFonts w:ascii="Times New Roman" w:hAnsi="Times New Roman" w:cs="Times New Roman"/>
          <w:b/>
          <w:sz w:val="24"/>
          <w:szCs w:val="24"/>
        </w:rPr>
      </w:pPr>
    </w:p>
    <w:p w:rsidR="00C352D9" w:rsidRPr="00C20C80" w:rsidRDefault="00C352D9" w:rsidP="00C20C80">
      <w:pPr>
        <w:spacing w:line="480" w:lineRule="auto"/>
        <w:jc w:val="center"/>
        <w:rPr>
          <w:rFonts w:ascii="Times New Roman" w:hAnsi="Times New Roman" w:cs="Times New Roman"/>
          <w:b/>
          <w:sz w:val="24"/>
          <w:szCs w:val="24"/>
        </w:rPr>
      </w:pPr>
    </w:p>
    <w:p w:rsidR="00C352D9" w:rsidRPr="00C20C80" w:rsidRDefault="00C352D9" w:rsidP="00C20C80">
      <w:pPr>
        <w:spacing w:line="480" w:lineRule="auto"/>
        <w:jc w:val="center"/>
        <w:rPr>
          <w:rFonts w:ascii="Times New Roman" w:hAnsi="Times New Roman" w:cs="Times New Roman"/>
          <w:b/>
          <w:sz w:val="24"/>
          <w:szCs w:val="24"/>
        </w:rPr>
      </w:pPr>
    </w:p>
    <w:p w:rsidR="00C352D9" w:rsidRPr="00C20C80" w:rsidRDefault="00C352D9" w:rsidP="00C20C80">
      <w:pPr>
        <w:spacing w:line="480" w:lineRule="auto"/>
        <w:jc w:val="center"/>
        <w:rPr>
          <w:rFonts w:ascii="Times New Roman" w:hAnsi="Times New Roman" w:cs="Times New Roman"/>
          <w:b/>
          <w:sz w:val="24"/>
          <w:szCs w:val="24"/>
        </w:rPr>
      </w:pPr>
    </w:p>
    <w:p w:rsidR="005E7424" w:rsidRPr="00C20C80" w:rsidRDefault="005A1EF7" w:rsidP="00C20C80">
      <w:pPr>
        <w:spacing w:line="480" w:lineRule="auto"/>
        <w:jc w:val="center"/>
        <w:rPr>
          <w:rFonts w:ascii="Times New Roman" w:hAnsi="Times New Roman" w:cs="Times New Roman"/>
          <w:b/>
          <w:sz w:val="24"/>
          <w:szCs w:val="24"/>
        </w:rPr>
      </w:pPr>
      <w:r w:rsidRPr="00C20C80">
        <w:rPr>
          <w:rFonts w:ascii="Times New Roman" w:hAnsi="Times New Roman" w:cs="Times New Roman"/>
          <w:b/>
          <w:sz w:val="24"/>
          <w:szCs w:val="24"/>
        </w:rPr>
        <w:lastRenderedPageBreak/>
        <w:t>The Problem</w:t>
      </w:r>
    </w:p>
    <w:p w:rsidR="00E91987" w:rsidRDefault="00CC4BD0" w:rsidP="00C20C80">
      <w:pPr>
        <w:spacing w:line="480" w:lineRule="auto"/>
        <w:ind w:firstLine="720"/>
        <w:rPr>
          <w:rFonts w:ascii="Times New Roman" w:hAnsi="Times New Roman" w:cs="Times New Roman"/>
          <w:sz w:val="24"/>
          <w:szCs w:val="24"/>
        </w:rPr>
      </w:pPr>
      <w:r>
        <w:rPr>
          <w:rFonts w:ascii="Times New Roman" w:hAnsi="Times New Roman" w:cs="Times New Roman"/>
          <w:sz w:val="24"/>
          <w:szCs w:val="24"/>
        </w:rPr>
        <w:t>Congestive heart f</w:t>
      </w:r>
      <w:r w:rsidR="002A3779" w:rsidRPr="00C20C80">
        <w:rPr>
          <w:rFonts w:ascii="Times New Roman" w:hAnsi="Times New Roman" w:cs="Times New Roman"/>
          <w:sz w:val="24"/>
          <w:szCs w:val="24"/>
        </w:rPr>
        <w:t xml:space="preserve">ailure occurs as a result of the heart not being able to pump blood throughout the body as effectively as possible </w:t>
      </w:r>
      <w:r w:rsidR="00C352D9" w:rsidRPr="00C20C80">
        <w:rPr>
          <w:rFonts w:ascii="Times New Roman" w:hAnsi="Times New Roman" w:cs="Times New Roman"/>
          <w:sz w:val="24"/>
          <w:szCs w:val="24"/>
        </w:rPr>
        <w:t>(Mayo Foundation for Medical Education and Research, 2016)</w:t>
      </w:r>
      <w:r w:rsidR="00196ABA">
        <w:rPr>
          <w:rFonts w:ascii="Times New Roman" w:hAnsi="Times New Roman" w:cs="Times New Roman"/>
          <w:sz w:val="24"/>
          <w:szCs w:val="24"/>
        </w:rPr>
        <w:t>. With heart disease</w:t>
      </w:r>
      <w:r w:rsidR="002A3779" w:rsidRPr="00C20C80">
        <w:rPr>
          <w:rFonts w:ascii="Times New Roman" w:hAnsi="Times New Roman" w:cs="Times New Roman"/>
          <w:sz w:val="24"/>
          <w:szCs w:val="24"/>
        </w:rPr>
        <w:t xml:space="preserve"> as the number one cause of death in America, as reported by the Centers for Disease Control</w:t>
      </w:r>
      <w:r w:rsidR="009F1B5E" w:rsidRPr="00C20C80">
        <w:rPr>
          <w:rFonts w:ascii="Times New Roman" w:hAnsi="Times New Roman" w:cs="Times New Roman"/>
          <w:sz w:val="24"/>
          <w:szCs w:val="24"/>
        </w:rPr>
        <w:t xml:space="preserve"> (CDC)</w:t>
      </w:r>
      <w:r w:rsidR="002A3779" w:rsidRPr="00C20C80">
        <w:rPr>
          <w:rFonts w:ascii="Times New Roman" w:hAnsi="Times New Roman" w:cs="Times New Roman"/>
          <w:sz w:val="24"/>
          <w:szCs w:val="24"/>
        </w:rPr>
        <w:t xml:space="preserve"> in 2014, there is also an extremely high rate of congestive heart failure (CHF). </w:t>
      </w:r>
      <w:r>
        <w:rPr>
          <w:rFonts w:ascii="Times New Roman" w:hAnsi="Times New Roman" w:cs="Times New Roman"/>
          <w:sz w:val="24"/>
          <w:szCs w:val="24"/>
        </w:rPr>
        <w:t>While it doesn’t always lead to CHF, t</w:t>
      </w:r>
      <w:r w:rsidR="001F31A4" w:rsidRPr="00C20C80">
        <w:rPr>
          <w:rFonts w:ascii="Times New Roman" w:hAnsi="Times New Roman" w:cs="Times New Roman"/>
          <w:sz w:val="24"/>
          <w:szCs w:val="24"/>
        </w:rPr>
        <w:t>he most common type of heart disease is coronary artery disease—a condition where there is a plaque buildup, consisting of cholesterol deposits, within the walls of the coronary arteries</w:t>
      </w:r>
      <w:r w:rsidR="00C352D9" w:rsidRPr="00C20C80">
        <w:rPr>
          <w:rFonts w:ascii="Times New Roman" w:hAnsi="Times New Roman" w:cs="Times New Roman"/>
          <w:sz w:val="24"/>
          <w:szCs w:val="24"/>
        </w:rPr>
        <w:t xml:space="preserve"> (Centers for Disease Control and Prevention, 2015).</w:t>
      </w:r>
      <w:r w:rsidR="001F31A4" w:rsidRPr="00C20C80">
        <w:rPr>
          <w:rFonts w:ascii="Times New Roman" w:hAnsi="Times New Roman" w:cs="Times New Roman"/>
          <w:sz w:val="24"/>
          <w:szCs w:val="24"/>
        </w:rPr>
        <w:t xml:space="preserve"> </w:t>
      </w:r>
      <w:r w:rsidR="002411B6" w:rsidRPr="00C20C80">
        <w:rPr>
          <w:rFonts w:ascii="Times New Roman" w:hAnsi="Times New Roman" w:cs="Times New Roman"/>
          <w:sz w:val="24"/>
          <w:szCs w:val="24"/>
        </w:rPr>
        <w:t>With t</w:t>
      </w:r>
      <w:r w:rsidR="001F31A4" w:rsidRPr="00C20C80">
        <w:rPr>
          <w:rFonts w:ascii="Times New Roman" w:hAnsi="Times New Roman" w:cs="Times New Roman"/>
          <w:sz w:val="24"/>
          <w:szCs w:val="24"/>
        </w:rPr>
        <w:t>he nar</w:t>
      </w:r>
      <w:r w:rsidR="002411B6" w:rsidRPr="00C20C80">
        <w:rPr>
          <w:rFonts w:ascii="Times New Roman" w:hAnsi="Times New Roman" w:cs="Times New Roman"/>
          <w:sz w:val="24"/>
          <w:szCs w:val="24"/>
        </w:rPr>
        <w:t xml:space="preserve">rowing of the coronary arteries, </w:t>
      </w:r>
      <w:r w:rsidR="001F31A4" w:rsidRPr="00C20C80">
        <w:rPr>
          <w:rFonts w:ascii="Times New Roman" w:hAnsi="Times New Roman" w:cs="Times New Roman"/>
          <w:sz w:val="24"/>
          <w:szCs w:val="24"/>
        </w:rPr>
        <w:t>blood flo</w:t>
      </w:r>
      <w:r w:rsidR="00BB4874" w:rsidRPr="00C20C80">
        <w:rPr>
          <w:rFonts w:ascii="Times New Roman" w:hAnsi="Times New Roman" w:cs="Times New Roman"/>
          <w:sz w:val="24"/>
          <w:szCs w:val="24"/>
        </w:rPr>
        <w:t xml:space="preserve">w throughout the heart and body </w:t>
      </w:r>
      <w:r w:rsidR="001F31A4" w:rsidRPr="00C20C80">
        <w:rPr>
          <w:rFonts w:ascii="Times New Roman" w:hAnsi="Times New Roman" w:cs="Times New Roman"/>
          <w:sz w:val="24"/>
          <w:szCs w:val="24"/>
        </w:rPr>
        <w:t>become</w:t>
      </w:r>
      <w:r w:rsidR="00BB4874" w:rsidRPr="00C20C80">
        <w:rPr>
          <w:rFonts w:ascii="Times New Roman" w:hAnsi="Times New Roman" w:cs="Times New Roman"/>
          <w:sz w:val="24"/>
          <w:szCs w:val="24"/>
        </w:rPr>
        <w:t>s</w:t>
      </w:r>
      <w:r w:rsidR="001F31A4" w:rsidRPr="00C20C80">
        <w:rPr>
          <w:rFonts w:ascii="Times New Roman" w:hAnsi="Times New Roman" w:cs="Times New Roman"/>
          <w:sz w:val="24"/>
          <w:szCs w:val="24"/>
        </w:rPr>
        <w:t xml:space="preserve"> </w:t>
      </w:r>
      <w:r w:rsidR="00BB4874" w:rsidRPr="00C20C80">
        <w:rPr>
          <w:rFonts w:ascii="Times New Roman" w:hAnsi="Times New Roman" w:cs="Times New Roman"/>
          <w:sz w:val="24"/>
          <w:szCs w:val="24"/>
        </w:rPr>
        <w:t xml:space="preserve">increasingly </w:t>
      </w:r>
      <w:r w:rsidR="002411B6" w:rsidRPr="00C20C80">
        <w:rPr>
          <w:rFonts w:ascii="Times New Roman" w:hAnsi="Times New Roman" w:cs="Times New Roman"/>
          <w:sz w:val="24"/>
          <w:szCs w:val="24"/>
        </w:rPr>
        <w:t>difficult</w:t>
      </w:r>
      <w:r>
        <w:rPr>
          <w:rFonts w:ascii="Times New Roman" w:hAnsi="Times New Roman" w:cs="Times New Roman"/>
          <w:sz w:val="24"/>
          <w:szCs w:val="24"/>
        </w:rPr>
        <w:t>,</w:t>
      </w:r>
      <w:r w:rsidR="00BB4874" w:rsidRPr="00C20C80">
        <w:rPr>
          <w:rFonts w:ascii="Times New Roman" w:hAnsi="Times New Roman" w:cs="Times New Roman"/>
          <w:sz w:val="24"/>
          <w:szCs w:val="24"/>
        </w:rPr>
        <w:t xml:space="preserve"> resulting in</w:t>
      </w:r>
      <w:r w:rsidR="001F31A4" w:rsidRPr="00C20C80">
        <w:rPr>
          <w:rFonts w:ascii="Times New Roman" w:hAnsi="Times New Roman" w:cs="Times New Roman"/>
          <w:sz w:val="24"/>
          <w:szCs w:val="24"/>
        </w:rPr>
        <w:t xml:space="preserve"> </w:t>
      </w:r>
      <w:r w:rsidR="00BB4874" w:rsidRPr="00C20C80">
        <w:rPr>
          <w:rFonts w:ascii="Times New Roman" w:hAnsi="Times New Roman" w:cs="Times New Roman"/>
          <w:sz w:val="24"/>
          <w:szCs w:val="24"/>
        </w:rPr>
        <w:t>severe weakening of the heart muscle,</w:t>
      </w:r>
      <w:r w:rsidR="002411B6" w:rsidRPr="00C20C80">
        <w:rPr>
          <w:rFonts w:ascii="Times New Roman" w:hAnsi="Times New Roman" w:cs="Times New Roman"/>
          <w:sz w:val="24"/>
          <w:szCs w:val="24"/>
        </w:rPr>
        <w:t xml:space="preserve"> ultimately leading to fluid buildup </w:t>
      </w:r>
      <w:r w:rsidR="00BB4874" w:rsidRPr="00C20C80">
        <w:rPr>
          <w:rFonts w:ascii="Times New Roman" w:hAnsi="Times New Roman" w:cs="Times New Roman"/>
          <w:sz w:val="24"/>
          <w:szCs w:val="24"/>
        </w:rPr>
        <w:t>that is</w:t>
      </w:r>
      <w:r w:rsidR="002411B6" w:rsidRPr="00C20C80">
        <w:rPr>
          <w:rFonts w:ascii="Times New Roman" w:hAnsi="Times New Roman" w:cs="Times New Roman"/>
          <w:sz w:val="24"/>
          <w:szCs w:val="24"/>
        </w:rPr>
        <w:t xml:space="preserve"> </w:t>
      </w:r>
      <w:r w:rsidR="005D7724" w:rsidRPr="00C20C80">
        <w:rPr>
          <w:rFonts w:ascii="Times New Roman" w:hAnsi="Times New Roman" w:cs="Times New Roman"/>
          <w:sz w:val="24"/>
          <w:szCs w:val="24"/>
        </w:rPr>
        <w:t>CHF</w:t>
      </w:r>
      <w:r w:rsidR="00C352D9" w:rsidRPr="00C20C80">
        <w:rPr>
          <w:rFonts w:ascii="Times New Roman" w:hAnsi="Times New Roman" w:cs="Times New Roman"/>
          <w:sz w:val="24"/>
          <w:szCs w:val="24"/>
        </w:rPr>
        <w:t xml:space="preserve"> (Centers for Disease Control and Prevention, 2015).</w:t>
      </w:r>
      <w:r>
        <w:rPr>
          <w:rFonts w:ascii="Times New Roman" w:hAnsi="Times New Roman" w:cs="Times New Roman"/>
          <w:sz w:val="24"/>
          <w:szCs w:val="24"/>
        </w:rPr>
        <w:t xml:space="preserve"> This fluid buildup consists of water and salt retention—the body’s way of response to poor circulation, as the retention of ions allow for a higher concentration of blood to be in the bloodstream (Moore, 2014). </w:t>
      </w:r>
      <w:r w:rsidR="00E91987">
        <w:rPr>
          <w:rFonts w:ascii="Times New Roman" w:hAnsi="Times New Roman" w:cs="Times New Roman"/>
          <w:sz w:val="24"/>
          <w:szCs w:val="24"/>
        </w:rPr>
        <w:t>Excess</w:t>
      </w:r>
      <w:r>
        <w:rPr>
          <w:rFonts w:ascii="Times New Roman" w:hAnsi="Times New Roman" w:cs="Times New Roman"/>
          <w:sz w:val="24"/>
          <w:szCs w:val="24"/>
        </w:rPr>
        <w:t xml:space="preserve"> water and salt can build up in the lungs, which results in difficulty breathing, or fluid retention in the abdomen, lower extremities, or other vital organs.</w:t>
      </w:r>
      <w:r w:rsidR="003C5165">
        <w:rPr>
          <w:rFonts w:ascii="Times New Roman" w:hAnsi="Times New Roman" w:cs="Times New Roman"/>
          <w:sz w:val="24"/>
          <w:szCs w:val="24"/>
        </w:rPr>
        <w:t xml:space="preserve"> Fluid can be removed with a diuretic (water pills) or other medication prescribed by a cardiologist (National Institutes of Health, 2014). Use of diuretics for fluid removal is most successful when a patient’s blood pressure, weight, pulse, and heart rate are consistently being monitored by a health professional, as it is a method that allows a patient to </w:t>
      </w:r>
      <w:r w:rsidR="00400B29">
        <w:rPr>
          <w:rFonts w:ascii="Times New Roman" w:hAnsi="Times New Roman" w:cs="Times New Roman"/>
          <w:sz w:val="24"/>
          <w:szCs w:val="24"/>
        </w:rPr>
        <w:t xml:space="preserve">maintain blood pressure on a daily basis, and therefore works to prevent </w:t>
      </w:r>
      <w:r w:rsidR="00E91987">
        <w:rPr>
          <w:rFonts w:ascii="Times New Roman" w:hAnsi="Times New Roman" w:cs="Times New Roman"/>
          <w:sz w:val="24"/>
          <w:szCs w:val="24"/>
        </w:rPr>
        <w:t>any serious damage should symptoms be caught early</w:t>
      </w:r>
      <w:r w:rsidR="003C5165">
        <w:rPr>
          <w:rFonts w:ascii="Times New Roman" w:hAnsi="Times New Roman" w:cs="Times New Roman"/>
          <w:sz w:val="24"/>
          <w:szCs w:val="24"/>
        </w:rPr>
        <w:t>.</w:t>
      </w:r>
      <w:r>
        <w:rPr>
          <w:rFonts w:ascii="Times New Roman" w:hAnsi="Times New Roman" w:cs="Times New Roman"/>
          <w:sz w:val="24"/>
          <w:szCs w:val="24"/>
        </w:rPr>
        <w:t xml:space="preserve"> </w:t>
      </w:r>
    </w:p>
    <w:p w:rsidR="008866D7" w:rsidRPr="00C20C80" w:rsidRDefault="008866D7" w:rsidP="00C20C80">
      <w:pPr>
        <w:spacing w:line="480" w:lineRule="auto"/>
        <w:ind w:firstLine="720"/>
        <w:rPr>
          <w:rFonts w:ascii="Times New Roman" w:hAnsi="Times New Roman" w:cs="Times New Roman"/>
          <w:sz w:val="24"/>
          <w:szCs w:val="24"/>
        </w:rPr>
      </w:pPr>
      <w:r w:rsidRPr="00C20C80">
        <w:rPr>
          <w:rFonts w:ascii="Times New Roman" w:hAnsi="Times New Roman" w:cs="Times New Roman"/>
          <w:sz w:val="24"/>
          <w:szCs w:val="24"/>
        </w:rPr>
        <w:t>The most pressing issue concerning CHF is that most cases are chronic, long-term cases, and the only cure currently available is to have patients undergo a heart transplant</w:t>
      </w:r>
      <w:r w:rsidR="00C352D9" w:rsidRPr="00C20C80">
        <w:rPr>
          <w:rFonts w:ascii="Times New Roman" w:hAnsi="Times New Roman" w:cs="Times New Roman"/>
          <w:sz w:val="24"/>
          <w:szCs w:val="24"/>
        </w:rPr>
        <w:t xml:space="preserve"> (Centers for </w:t>
      </w:r>
      <w:r w:rsidR="00C352D9" w:rsidRPr="00C20C80">
        <w:rPr>
          <w:rFonts w:ascii="Times New Roman" w:hAnsi="Times New Roman" w:cs="Times New Roman"/>
          <w:sz w:val="24"/>
          <w:szCs w:val="24"/>
        </w:rPr>
        <w:lastRenderedPageBreak/>
        <w:t xml:space="preserve">Disease Control and Prevention, 2015). </w:t>
      </w:r>
      <w:r w:rsidR="00BB4874" w:rsidRPr="00C20C80">
        <w:rPr>
          <w:rFonts w:ascii="Times New Roman" w:hAnsi="Times New Roman" w:cs="Times New Roman"/>
          <w:sz w:val="24"/>
          <w:szCs w:val="24"/>
        </w:rPr>
        <w:t xml:space="preserve">Although this </w:t>
      </w:r>
      <w:r w:rsidR="00A44467">
        <w:rPr>
          <w:rFonts w:ascii="Times New Roman" w:hAnsi="Times New Roman" w:cs="Times New Roman"/>
          <w:sz w:val="24"/>
          <w:szCs w:val="24"/>
        </w:rPr>
        <w:t>cure exists</w:t>
      </w:r>
      <w:r w:rsidR="00BB4874" w:rsidRPr="00C20C80">
        <w:rPr>
          <w:rFonts w:ascii="Times New Roman" w:hAnsi="Times New Roman" w:cs="Times New Roman"/>
          <w:sz w:val="24"/>
          <w:szCs w:val="24"/>
        </w:rPr>
        <w:t xml:space="preserve">, it is </w:t>
      </w:r>
      <w:r w:rsidR="00A44467">
        <w:rPr>
          <w:rFonts w:ascii="Times New Roman" w:hAnsi="Times New Roman" w:cs="Times New Roman"/>
          <w:sz w:val="24"/>
          <w:szCs w:val="24"/>
        </w:rPr>
        <w:t>inaccessible</w:t>
      </w:r>
      <w:r w:rsidR="00BB4874" w:rsidRPr="00C20C80">
        <w:rPr>
          <w:rFonts w:ascii="Times New Roman" w:hAnsi="Times New Roman" w:cs="Times New Roman"/>
          <w:sz w:val="24"/>
          <w:szCs w:val="24"/>
        </w:rPr>
        <w:t xml:space="preserve"> in the vast majority of cases</w:t>
      </w:r>
      <w:r w:rsidR="00E91987">
        <w:rPr>
          <w:rFonts w:ascii="Times New Roman" w:hAnsi="Times New Roman" w:cs="Times New Roman"/>
          <w:sz w:val="24"/>
          <w:szCs w:val="24"/>
        </w:rPr>
        <w:t>, as it is exceedingly difficult to acquire a viable heart for transplant. P</w:t>
      </w:r>
      <w:r w:rsidRPr="00C20C80">
        <w:rPr>
          <w:rFonts w:ascii="Times New Roman" w:hAnsi="Times New Roman" w:cs="Times New Roman"/>
          <w:sz w:val="24"/>
          <w:szCs w:val="24"/>
        </w:rPr>
        <w:t xml:space="preserve">atients with CHF must manage the </w:t>
      </w:r>
      <w:r w:rsidR="00E91987">
        <w:rPr>
          <w:rFonts w:ascii="Times New Roman" w:hAnsi="Times New Roman" w:cs="Times New Roman"/>
          <w:sz w:val="24"/>
          <w:szCs w:val="24"/>
        </w:rPr>
        <w:t xml:space="preserve">chronic </w:t>
      </w:r>
      <w:r w:rsidRPr="00C20C80">
        <w:rPr>
          <w:rFonts w:ascii="Times New Roman" w:hAnsi="Times New Roman" w:cs="Times New Roman"/>
          <w:sz w:val="24"/>
          <w:szCs w:val="24"/>
        </w:rPr>
        <w:t>c</w:t>
      </w:r>
      <w:r w:rsidR="00E91987">
        <w:rPr>
          <w:rFonts w:ascii="Times New Roman" w:hAnsi="Times New Roman" w:cs="Times New Roman"/>
          <w:sz w:val="24"/>
          <w:szCs w:val="24"/>
        </w:rPr>
        <w:t>o</w:t>
      </w:r>
      <w:r w:rsidR="00A44467">
        <w:rPr>
          <w:rFonts w:ascii="Times New Roman" w:hAnsi="Times New Roman" w:cs="Times New Roman"/>
          <w:sz w:val="24"/>
          <w:szCs w:val="24"/>
        </w:rPr>
        <w:t>ndition very carefully on a day-to-</w:t>
      </w:r>
      <w:r w:rsidR="00E91987">
        <w:rPr>
          <w:rFonts w:ascii="Times New Roman" w:hAnsi="Times New Roman" w:cs="Times New Roman"/>
          <w:sz w:val="24"/>
          <w:szCs w:val="24"/>
        </w:rPr>
        <w:t>day basis to ensure the disease does not progress</w:t>
      </w:r>
      <w:r w:rsidRPr="00C20C80">
        <w:rPr>
          <w:rFonts w:ascii="Times New Roman" w:hAnsi="Times New Roman" w:cs="Times New Roman"/>
          <w:sz w:val="24"/>
          <w:szCs w:val="24"/>
        </w:rPr>
        <w:t>.</w:t>
      </w:r>
      <w:r w:rsidR="00E91987">
        <w:rPr>
          <w:rFonts w:ascii="Times New Roman" w:hAnsi="Times New Roman" w:cs="Times New Roman"/>
          <w:sz w:val="24"/>
          <w:szCs w:val="24"/>
        </w:rPr>
        <w:t xml:space="preserve"> </w:t>
      </w:r>
      <w:r w:rsidRPr="00C20C80">
        <w:rPr>
          <w:rFonts w:ascii="Times New Roman" w:hAnsi="Times New Roman" w:cs="Times New Roman"/>
          <w:sz w:val="24"/>
          <w:szCs w:val="24"/>
        </w:rPr>
        <w:t xml:space="preserve"> </w:t>
      </w:r>
      <w:r w:rsidR="00B667E3">
        <w:rPr>
          <w:rFonts w:ascii="Times New Roman" w:hAnsi="Times New Roman" w:cs="Times New Roman"/>
          <w:sz w:val="24"/>
          <w:szCs w:val="24"/>
        </w:rPr>
        <w:t xml:space="preserve">Programs designed to educate patients on the lifestyle changes necessary to maintain their health </w:t>
      </w:r>
      <w:r w:rsidR="006E5122">
        <w:rPr>
          <w:rFonts w:ascii="Times New Roman" w:hAnsi="Times New Roman" w:cs="Times New Roman"/>
          <w:sz w:val="24"/>
          <w:szCs w:val="24"/>
        </w:rPr>
        <w:t>(such as</w:t>
      </w:r>
      <w:r w:rsidR="006E5122" w:rsidRPr="006E5122">
        <w:rPr>
          <w:rFonts w:ascii="Times New Roman" w:hAnsi="Times New Roman" w:cs="Times New Roman"/>
          <w:sz w:val="24"/>
          <w:szCs w:val="24"/>
        </w:rPr>
        <w:t xml:space="preserve"> </w:t>
      </w:r>
      <w:r w:rsidR="006E5122">
        <w:rPr>
          <w:rFonts w:ascii="Times New Roman" w:hAnsi="Times New Roman" w:cs="Times New Roman"/>
          <w:sz w:val="24"/>
          <w:szCs w:val="24"/>
        </w:rPr>
        <w:t xml:space="preserve">diet management, medication management, and physical exercise) </w:t>
      </w:r>
      <w:r w:rsidR="00B667E3">
        <w:rPr>
          <w:rFonts w:ascii="Times New Roman" w:hAnsi="Times New Roman" w:cs="Times New Roman"/>
          <w:sz w:val="24"/>
          <w:szCs w:val="24"/>
        </w:rPr>
        <w:t>are essential to inhibiting the progression of this chronic disease</w:t>
      </w:r>
      <w:r w:rsidR="006E5122">
        <w:rPr>
          <w:rFonts w:ascii="Times New Roman" w:hAnsi="Times New Roman" w:cs="Times New Roman"/>
          <w:sz w:val="24"/>
          <w:szCs w:val="24"/>
        </w:rPr>
        <w:t>, because they have such a great impact on the health of the patient’s heart. Regular exercise can increase exercise toler</w:t>
      </w:r>
      <w:r w:rsidR="00A44467">
        <w:rPr>
          <w:rFonts w:ascii="Times New Roman" w:hAnsi="Times New Roman" w:cs="Times New Roman"/>
          <w:sz w:val="24"/>
          <w:szCs w:val="24"/>
        </w:rPr>
        <w:t xml:space="preserve">ance, </w:t>
      </w:r>
      <w:r w:rsidR="006E5122">
        <w:rPr>
          <w:rFonts w:ascii="Times New Roman" w:hAnsi="Times New Roman" w:cs="Times New Roman"/>
          <w:sz w:val="24"/>
          <w:szCs w:val="24"/>
        </w:rPr>
        <w:t xml:space="preserve">as well as </w:t>
      </w:r>
      <w:r w:rsidR="00954A26">
        <w:rPr>
          <w:rFonts w:ascii="Times New Roman" w:hAnsi="Times New Roman" w:cs="Times New Roman"/>
          <w:sz w:val="24"/>
          <w:szCs w:val="24"/>
        </w:rPr>
        <w:t xml:space="preserve">decrease risks such as dyspnea and arrhythmias </w:t>
      </w:r>
      <w:r w:rsidR="00EB0865">
        <w:rPr>
          <w:rFonts w:ascii="Times New Roman" w:hAnsi="Times New Roman" w:cs="Times New Roman"/>
          <w:sz w:val="24"/>
          <w:szCs w:val="24"/>
        </w:rPr>
        <w:t>(</w:t>
      </w:r>
      <w:r w:rsidR="00EB0865" w:rsidRPr="00954A26">
        <w:rPr>
          <w:rFonts w:ascii="Times New Roman" w:hAnsi="Times New Roman" w:cs="Times New Roman"/>
          <w:sz w:val="24"/>
          <w:szCs w:val="24"/>
          <w:shd w:val="clear" w:color="auto" w:fill="FFFFFF"/>
        </w:rPr>
        <w:t>Chung</w:t>
      </w:r>
      <w:r w:rsidR="00EB0865">
        <w:rPr>
          <w:rFonts w:ascii="Times New Roman" w:hAnsi="Times New Roman" w:cs="Times New Roman"/>
          <w:sz w:val="24"/>
          <w:szCs w:val="24"/>
          <w:shd w:val="clear" w:color="auto" w:fill="FFFFFF"/>
        </w:rPr>
        <w:t xml:space="preserve"> and</w:t>
      </w:r>
      <w:r w:rsidR="00EB0865" w:rsidRPr="00954A26">
        <w:rPr>
          <w:rFonts w:ascii="Times New Roman" w:hAnsi="Times New Roman" w:cs="Times New Roman"/>
          <w:sz w:val="24"/>
          <w:szCs w:val="24"/>
          <w:shd w:val="clear" w:color="auto" w:fill="FFFFFF"/>
        </w:rPr>
        <w:t xml:space="preserve"> </w:t>
      </w:r>
      <w:r w:rsidR="00EB0865">
        <w:rPr>
          <w:rFonts w:ascii="Times New Roman" w:hAnsi="Times New Roman" w:cs="Times New Roman"/>
          <w:sz w:val="24"/>
          <w:szCs w:val="24"/>
          <w:shd w:val="clear" w:color="auto" w:fill="FFFFFF"/>
        </w:rPr>
        <w:t xml:space="preserve">Schulze, </w:t>
      </w:r>
      <w:r w:rsidR="00EB0865" w:rsidRPr="00954A26">
        <w:rPr>
          <w:rFonts w:ascii="Times New Roman" w:hAnsi="Times New Roman" w:cs="Times New Roman"/>
          <w:sz w:val="24"/>
          <w:szCs w:val="24"/>
          <w:shd w:val="clear" w:color="auto" w:fill="FFFFFF"/>
        </w:rPr>
        <w:t>2011)</w:t>
      </w:r>
      <w:r w:rsidR="00A44467">
        <w:rPr>
          <w:rFonts w:ascii="Times New Roman" w:hAnsi="Times New Roman" w:cs="Times New Roman"/>
          <w:sz w:val="24"/>
          <w:szCs w:val="24"/>
          <w:shd w:val="clear" w:color="auto" w:fill="FFFFFF"/>
        </w:rPr>
        <w:t xml:space="preserve"> and limiting sodium intake can lower a patient’s blood pressure (Centers for Dise</w:t>
      </w:r>
      <w:r w:rsidR="0040604C">
        <w:rPr>
          <w:rFonts w:ascii="Times New Roman" w:hAnsi="Times New Roman" w:cs="Times New Roman"/>
          <w:sz w:val="24"/>
          <w:szCs w:val="24"/>
          <w:shd w:val="clear" w:color="auto" w:fill="FFFFFF"/>
        </w:rPr>
        <w:t>ase Control and Prevention, 2016</w:t>
      </w:r>
      <w:r w:rsidR="00A44467">
        <w:rPr>
          <w:rFonts w:ascii="Times New Roman" w:hAnsi="Times New Roman" w:cs="Times New Roman"/>
          <w:sz w:val="24"/>
          <w:szCs w:val="24"/>
          <w:shd w:val="clear" w:color="auto" w:fill="FFFFFF"/>
        </w:rPr>
        <w:t>)</w:t>
      </w:r>
      <w:r w:rsidR="00EB0865" w:rsidRPr="00954A26">
        <w:rPr>
          <w:rFonts w:ascii="Times New Roman" w:hAnsi="Times New Roman" w:cs="Times New Roman"/>
          <w:sz w:val="24"/>
          <w:szCs w:val="24"/>
          <w:shd w:val="clear" w:color="auto" w:fill="FFFFFF"/>
        </w:rPr>
        <w:t>.</w:t>
      </w:r>
      <w:r w:rsidR="00781892">
        <w:rPr>
          <w:rFonts w:ascii="Times New Roman" w:hAnsi="Times New Roman" w:cs="Times New Roman"/>
          <w:sz w:val="24"/>
          <w:szCs w:val="24"/>
          <w:shd w:val="clear" w:color="auto" w:fill="FFFFFF"/>
        </w:rPr>
        <w:t xml:space="preserve"> </w:t>
      </w:r>
    </w:p>
    <w:p w:rsidR="006B2E18" w:rsidRDefault="008866D7" w:rsidP="00C20C80">
      <w:pPr>
        <w:spacing w:line="480" w:lineRule="auto"/>
        <w:rPr>
          <w:rFonts w:ascii="Times New Roman" w:hAnsi="Times New Roman" w:cs="Times New Roman"/>
          <w:sz w:val="24"/>
          <w:szCs w:val="24"/>
        </w:rPr>
      </w:pPr>
      <w:r w:rsidRPr="00C20C80">
        <w:rPr>
          <w:rFonts w:ascii="Times New Roman" w:hAnsi="Times New Roman" w:cs="Times New Roman"/>
          <w:sz w:val="24"/>
          <w:szCs w:val="24"/>
        </w:rPr>
        <w:t xml:space="preserve">  </w:t>
      </w:r>
      <w:r w:rsidRPr="00C20C80">
        <w:rPr>
          <w:rFonts w:ascii="Times New Roman" w:hAnsi="Times New Roman" w:cs="Times New Roman"/>
          <w:sz w:val="24"/>
          <w:szCs w:val="24"/>
        </w:rPr>
        <w:tab/>
      </w:r>
      <w:r w:rsidR="00303A74">
        <w:rPr>
          <w:rFonts w:ascii="Times New Roman" w:hAnsi="Times New Roman" w:cs="Times New Roman"/>
          <w:sz w:val="24"/>
          <w:szCs w:val="24"/>
        </w:rPr>
        <w:t xml:space="preserve">Orange Regional Medical Center (ORMC) is one of two hospitals that make up the Greater Hudson Valley Health System. Built in 2012, the hospital was constructed to combine two healthcare facilities, Arden Hill Hospital and Horton Medical Center. Since this consolidation ORMC has grown to have a significant presence in the healthcare market for the Mid-Hudson Region of New York. ORMC is located in Middletown, and its sister hospital CRMC is located in Harris, which is in Sullivan County. </w:t>
      </w:r>
      <w:r w:rsidR="009F1B5E" w:rsidRPr="00C20C80">
        <w:rPr>
          <w:rFonts w:ascii="Times New Roman" w:hAnsi="Times New Roman" w:cs="Times New Roman"/>
          <w:sz w:val="24"/>
          <w:szCs w:val="24"/>
        </w:rPr>
        <w:t>Orange County residents, as well as New Yorkers living in the Hudson Valley area as a whole, are greatly impacted by heart disease. For each year from 2004 to 2013, the CDC reported that age-adjusted rates for hospitalizations</w:t>
      </w:r>
      <w:r w:rsidR="008E77ED" w:rsidRPr="00C20C80">
        <w:rPr>
          <w:rFonts w:ascii="Times New Roman" w:hAnsi="Times New Roman" w:cs="Times New Roman"/>
          <w:sz w:val="24"/>
          <w:szCs w:val="24"/>
        </w:rPr>
        <w:t xml:space="preserve"> due to heart failure</w:t>
      </w:r>
      <w:r w:rsidR="009F1B5E" w:rsidRPr="00C20C80">
        <w:rPr>
          <w:rFonts w:ascii="Times New Roman" w:hAnsi="Times New Roman" w:cs="Times New Roman"/>
          <w:sz w:val="24"/>
          <w:szCs w:val="24"/>
        </w:rPr>
        <w:t xml:space="preserve"> have been consistently higher in Orange County than the New York State average </w:t>
      </w:r>
      <w:r w:rsidR="00C352D9" w:rsidRPr="00C20C80">
        <w:rPr>
          <w:rFonts w:ascii="Times New Roman" w:hAnsi="Times New Roman" w:cs="Times New Roman"/>
          <w:sz w:val="24"/>
          <w:szCs w:val="24"/>
        </w:rPr>
        <w:t>(New York State Department of Health, 2016</w:t>
      </w:r>
      <w:r w:rsidR="00BF60C6">
        <w:rPr>
          <w:rFonts w:ascii="Times New Roman" w:hAnsi="Times New Roman" w:cs="Times New Roman"/>
          <w:sz w:val="24"/>
          <w:szCs w:val="24"/>
        </w:rPr>
        <w:t>b</w:t>
      </w:r>
      <w:r w:rsidR="00C352D9" w:rsidRPr="00C20C80">
        <w:rPr>
          <w:rFonts w:ascii="Times New Roman" w:hAnsi="Times New Roman" w:cs="Times New Roman"/>
          <w:sz w:val="24"/>
          <w:szCs w:val="24"/>
        </w:rPr>
        <w:t>).</w:t>
      </w:r>
      <w:r w:rsidR="009F1B5E" w:rsidRPr="00C20C80">
        <w:rPr>
          <w:rFonts w:ascii="Times New Roman" w:hAnsi="Times New Roman" w:cs="Times New Roman"/>
          <w:sz w:val="24"/>
          <w:szCs w:val="24"/>
        </w:rPr>
        <w:t xml:space="preserve"> </w:t>
      </w:r>
      <w:r w:rsidR="008E77ED" w:rsidRPr="00C20C80">
        <w:rPr>
          <w:rFonts w:ascii="Times New Roman" w:hAnsi="Times New Roman" w:cs="Times New Roman"/>
          <w:sz w:val="24"/>
          <w:szCs w:val="24"/>
        </w:rPr>
        <w:t>Further data</w:t>
      </w:r>
      <w:r w:rsidR="006B2E18">
        <w:rPr>
          <w:rFonts w:ascii="Times New Roman" w:hAnsi="Times New Roman" w:cs="Times New Roman"/>
          <w:sz w:val="24"/>
          <w:szCs w:val="24"/>
        </w:rPr>
        <w:t xml:space="preserve"> shown in the table below </w:t>
      </w:r>
      <w:r w:rsidR="00D7788B">
        <w:rPr>
          <w:rFonts w:ascii="Times New Roman" w:hAnsi="Times New Roman" w:cs="Times New Roman"/>
          <w:sz w:val="24"/>
          <w:szCs w:val="24"/>
        </w:rPr>
        <w:t>depicts county data from the New York State Department of Health (NYSDOH) and Orange Regional Medical Center.</w:t>
      </w:r>
    </w:p>
    <w:p w:rsidR="00303A74" w:rsidRDefault="00303A74" w:rsidP="00C20C80">
      <w:pPr>
        <w:spacing w:line="480" w:lineRule="auto"/>
        <w:rPr>
          <w:rFonts w:ascii="Times New Roman" w:hAnsi="Times New Roman" w:cs="Times New Roman"/>
          <w:i/>
          <w:sz w:val="24"/>
          <w:szCs w:val="24"/>
        </w:rPr>
      </w:pPr>
    </w:p>
    <w:p w:rsidR="00E45750" w:rsidRPr="00E45750" w:rsidRDefault="00801E2B" w:rsidP="00C20C80">
      <w:pPr>
        <w:spacing w:line="480" w:lineRule="auto"/>
        <w:rPr>
          <w:rFonts w:ascii="Times New Roman" w:hAnsi="Times New Roman" w:cs="Times New Roman"/>
          <w:sz w:val="24"/>
          <w:szCs w:val="24"/>
        </w:rPr>
      </w:pPr>
      <w:r w:rsidRPr="00E45750">
        <w:rPr>
          <w:rFonts w:ascii="Times New Roman" w:hAnsi="Times New Roman" w:cs="Times New Roman"/>
          <w:sz w:val="24"/>
          <w:szCs w:val="24"/>
        </w:rPr>
        <w:lastRenderedPageBreak/>
        <w:t>Figure 1</w:t>
      </w:r>
    </w:p>
    <w:p w:rsidR="006B2E18" w:rsidRDefault="00D7788B" w:rsidP="00C20C80">
      <w:pPr>
        <w:spacing w:line="480" w:lineRule="auto"/>
        <w:rPr>
          <w:rFonts w:ascii="Times New Roman" w:hAnsi="Times New Roman" w:cs="Times New Roman"/>
          <w:sz w:val="24"/>
          <w:szCs w:val="24"/>
        </w:rPr>
      </w:pPr>
      <w:r>
        <w:rPr>
          <w:rFonts w:ascii="Times New Roman" w:hAnsi="Times New Roman" w:cs="Times New Roman"/>
          <w:i/>
          <w:sz w:val="24"/>
          <w:szCs w:val="24"/>
        </w:rPr>
        <w:t>CHF discharges in Orange County vs. Greater Hudson Valley Health System</w:t>
      </w:r>
      <w:r w:rsidR="006B2E18">
        <w:rPr>
          <w:rFonts w:ascii="Times New Roman" w:hAnsi="Times New Roman" w:cs="Times New Roman"/>
          <w:i/>
          <w:sz w:val="24"/>
          <w:szCs w:val="24"/>
        </w:rPr>
        <w:t>, 2014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3034"/>
        <w:gridCol w:w="1554"/>
        <w:gridCol w:w="2294"/>
      </w:tblGrid>
      <w:tr w:rsidR="00DE12EB">
        <w:trPr>
          <w:trHeight w:val="683"/>
        </w:trPr>
        <w:tc>
          <w:tcPr>
            <w:tcW w:w="2294" w:type="dxa"/>
            <w:tcBorders>
              <w:top w:val="single" w:sz="4" w:space="0" w:color="auto"/>
              <w:left w:val="single" w:sz="4" w:space="0" w:color="auto"/>
            </w:tcBorders>
            <w:vAlign w:val="center"/>
          </w:tcPr>
          <w:p w:rsidR="00DE12EB" w:rsidRPr="00772F96" w:rsidRDefault="00DE12EB" w:rsidP="00E05063">
            <w:pPr>
              <w:spacing w:line="480" w:lineRule="auto"/>
              <w:jc w:val="center"/>
              <w:rPr>
                <w:rFonts w:ascii="Times New Roman" w:hAnsi="Times New Roman" w:cs="Times New Roman"/>
                <w:sz w:val="24"/>
                <w:szCs w:val="24"/>
              </w:rPr>
            </w:pPr>
          </w:p>
        </w:tc>
        <w:tc>
          <w:tcPr>
            <w:tcW w:w="3034" w:type="dxa"/>
            <w:tcBorders>
              <w:top w:val="single" w:sz="4" w:space="0" w:color="auto"/>
              <w:left w:val="nil"/>
              <w:bottom w:val="single" w:sz="4" w:space="0" w:color="auto"/>
            </w:tcBorders>
            <w:vAlign w:val="center"/>
          </w:tcPr>
          <w:p w:rsidR="00DE12EB" w:rsidRPr="00772F96" w:rsidRDefault="00DE12EB" w:rsidP="00E05063">
            <w:pPr>
              <w:spacing w:line="480" w:lineRule="auto"/>
              <w:jc w:val="center"/>
              <w:rPr>
                <w:rFonts w:ascii="Times New Roman" w:hAnsi="Times New Roman" w:cs="Times New Roman"/>
                <w:sz w:val="24"/>
                <w:szCs w:val="24"/>
              </w:rPr>
            </w:pPr>
          </w:p>
        </w:tc>
        <w:tc>
          <w:tcPr>
            <w:tcW w:w="1554" w:type="dxa"/>
            <w:tcBorders>
              <w:top w:val="single" w:sz="4" w:space="0" w:color="auto"/>
            </w:tcBorders>
            <w:vAlign w:val="center"/>
          </w:tcPr>
          <w:p w:rsidR="00DE12EB" w:rsidRPr="00772F96" w:rsidRDefault="00DE12EB" w:rsidP="00BF60C6">
            <w:pPr>
              <w:spacing w:line="480" w:lineRule="auto"/>
              <w:rPr>
                <w:rFonts w:ascii="Times New Roman" w:hAnsi="Times New Roman" w:cs="Times New Roman"/>
                <w:sz w:val="24"/>
                <w:szCs w:val="24"/>
              </w:rPr>
            </w:pPr>
            <w:r>
              <w:rPr>
                <w:rFonts w:ascii="Times New Roman" w:hAnsi="Times New Roman" w:cs="Times New Roman"/>
                <w:sz w:val="24"/>
                <w:szCs w:val="24"/>
              </w:rPr>
              <w:t>Area</w:t>
            </w:r>
          </w:p>
        </w:tc>
        <w:tc>
          <w:tcPr>
            <w:tcW w:w="2294" w:type="dxa"/>
            <w:tcBorders>
              <w:top w:val="single" w:sz="4" w:space="0" w:color="auto"/>
              <w:right w:val="single" w:sz="4" w:space="0" w:color="auto"/>
            </w:tcBorders>
            <w:vAlign w:val="center"/>
          </w:tcPr>
          <w:p w:rsidR="00DE12EB" w:rsidRPr="00772F96" w:rsidRDefault="00DE12EB" w:rsidP="00E05063">
            <w:pPr>
              <w:spacing w:line="480" w:lineRule="auto"/>
              <w:jc w:val="center"/>
              <w:rPr>
                <w:rFonts w:ascii="Times New Roman" w:hAnsi="Times New Roman" w:cs="Times New Roman"/>
                <w:sz w:val="24"/>
                <w:szCs w:val="24"/>
              </w:rPr>
            </w:pPr>
          </w:p>
        </w:tc>
      </w:tr>
      <w:tr w:rsidR="00BF60C6">
        <w:trPr>
          <w:trHeight w:val="746"/>
        </w:trPr>
        <w:tc>
          <w:tcPr>
            <w:tcW w:w="2294" w:type="dxa"/>
            <w:vMerge w:val="restart"/>
            <w:tcBorders>
              <w:left w:val="single" w:sz="4" w:space="0" w:color="auto"/>
              <w:right w:val="single" w:sz="4" w:space="0" w:color="auto"/>
            </w:tcBorders>
            <w:vAlign w:val="bottom"/>
          </w:tcPr>
          <w:p w:rsidR="00772F96" w:rsidRPr="00772F96" w:rsidRDefault="00772F96" w:rsidP="00DE12EB">
            <w:pPr>
              <w:jc w:val="center"/>
              <w:rPr>
                <w:rFonts w:ascii="Times New Roman" w:hAnsi="Times New Roman" w:cs="Times New Roman"/>
                <w:sz w:val="24"/>
                <w:szCs w:val="24"/>
              </w:rPr>
            </w:pPr>
            <w:r w:rsidRPr="00772F96">
              <w:rPr>
                <w:rFonts w:ascii="Times New Roman" w:hAnsi="Times New Roman" w:cs="Times New Roman"/>
                <w:sz w:val="24"/>
                <w:szCs w:val="24"/>
              </w:rPr>
              <w:t>Number of Discharges</w:t>
            </w:r>
          </w:p>
        </w:tc>
        <w:tc>
          <w:tcPr>
            <w:tcW w:w="3034" w:type="dxa"/>
            <w:tcBorders>
              <w:top w:val="single" w:sz="4" w:space="0" w:color="auto"/>
              <w:left w:val="single" w:sz="4" w:space="0" w:color="auto"/>
              <w:right w:val="single" w:sz="4" w:space="0" w:color="auto"/>
            </w:tcBorders>
            <w:vAlign w:val="center"/>
          </w:tcPr>
          <w:p w:rsidR="00772F96" w:rsidRDefault="00772F96" w:rsidP="00DE12EB">
            <w:pPr>
              <w:jc w:val="center"/>
              <w:rPr>
                <w:rFonts w:ascii="Times New Roman" w:hAnsi="Times New Roman" w:cs="Times New Roman"/>
                <w:sz w:val="24"/>
                <w:szCs w:val="24"/>
              </w:rPr>
            </w:pPr>
            <w:r>
              <w:rPr>
                <w:rFonts w:ascii="Times New Roman" w:hAnsi="Times New Roman" w:cs="Times New Roman"/>
                <w:sz w:val="24"/>
                <w:szCs w:val="24"/>
              </w:rPr>
              <w:t>Orange County</w:t>
            </w:r>
          </w:p>
        </w:tc>
        <w:tc>
          <w:tcPr>
            <w:tcW w:w="3848" w:type="dxa"/>
            <w:gridSpan w:val="2"/>
            <w:tcBorders>
              <w:top w:val="single" w:sz="4" w:space="0" w:color="auto"/>
              <w:left w:val="single" w:sz="4" w:space="0" w:color="auto"/>
              <w:right w:val="single" w:sz="4" w:space="0" w:color="auto"/>
            </w:tcBorders>
            <w:vAlign w:val="center"/>
          </w:tcPr>
          <w:p w:rsidR="00772F96" w:rsidRDefault="00772F96" w:rsidP="00DE12EB">
            <w:pPr>
              <w:jc w:val="center"/>
              <w:rPr>
                <w:rFonts w:ascii="Times New Roman" w:hAnsi="Times New Roman" w:cs="Times New Roman"/>
                <w:sz w:val="24"/>
                <w:szCs w:val="24"/>
              </w:rPr>
            </w:pPr>
            <w:r>
              <w:rPr>
                <w:rFonts w:ascii="Times New Roman" w:hAnsi="Times New Roman" w:cs="Times New Roman"/>
                <w:sz w:val="24"/>
                <w:szCs w:val="24"/>
              </w:rPr>
              <w:t>G</w:t>
            </w:r>
            <w:r w:rsidR="00143F31">
              <w:rPr>
                <w:rFonts w:ascii="Times New Roman" w:hAnsi="Times New Roman" w:cs="Times New Roman"/>
                <w:sz w:val="24"/>
                <w:szCs w:val="24"/>
              </w:rPr>
              <w:t xml:space="preserve">reater </w:t>
            </w:r>
            <w:r>
              <w:rPr>
                <w:rFonts w:ascii="Times New Roman" w:hAnsi="Times New Roman" w:cs="Times New Roman"/>
                <w:sz w:val="24"/>
                <w:szCs w:val="24"/>
              </w:rPr>
              <w:t>H</w:t>
            </w:r>
            <w:r w:rsidR="00143F31">
              <w:rPr>
                <w:rFonts w:ascii="Times New Roman" w:hAnsi="Times New Roman" w:cs="Times New Roman"/>
                <w:sz w:val="24"/>
                <w:szCs w:val="24"/>
              </w:rPr>
              <w:t xml:space="preserve">udson </w:t>
            </w:r>
            <w:r>
              <w:rPr>
                <w:rFonts w:ascii="Times New Roman" w:hAnsi="Times New Roman" w:cs="Times New Roman"/>
                <w:sz w:val="24"/>
                <w:szCs w:val="24"/>
              </w:rPr>
              <w:t>V</w:t>
            </w:r>
            <w:r w:rsidR="00143F31">
              <w:rPr>
                <w:rFonts w:ascii="Times New Roman" w:hAnsi="Times New Roman" w:cs="Times New Roman"/>
                <w:sz w:val="24"/>
                <w:szCs w:val="24"/>
              </w:rPr>
              <w:t xml:space="preserve">alley </w:t>
            </w:r>
            <w:r>
              <w:rPr>
                <w:rFonts w:ascii="Times New Roman" w:hAnsi="Times New Roman" w:cs="Times New Roman"/>
                <w:sz w:val="24"/>
                <w:szCs w:val="24"/>
              </w:rPr>
              <w:t>H</w:t>
            </w:r>
            <w:r w:rsidR="00143F31">
              <w:rPr>
                <w:rFonts w:ascii="Times New Roman" w:hAnsi="Times New Roman" w:cs="Times New Roman"/>
                <w:sz w:val="24"/>
                <w:szCs w:val="24"/>
              </w:rPr>
              <w:t xml:space="preserve">ealth </w:t>
            </w:r>
            <w:r>
              <w:rPr>
                <w:rFonts w:ascii="Times New Roman" w:hAnsi="Times New Roman" w:cs="Times New Roman"/>
                <w:sz w:val="24"/>
                <w:szCs w:val="24"/>
              </w:rPr>
              <w:t>S</w:t>
            </w:r>
            <w:r w:rsidR="00143F31">
              <w:rPr>
                <w:rFonts w:ascii="Times New Roman" w:hAnsi="Times New Roman" w:cs="Times New Roman"/>
                <w:sz w:val="24"/>
                <w:szCs w:val="24"/>
              </w:rPr>
              <w:t>ystem</w:t>
            </w:r>
          </w:p>
        </w:tc>
      </w:tr>
      <w:tr w:rsidR="00772F96">
        <w:trPr>
          <w:trHeight w:val="450"/>
        </w:trPr>
        <w:tc>
          <w:tcPr>
            <w:tcW w:w="2294" w:type="dxa"/>
            <w:vMerge/>
            <w:tcBorders>
              <w:left w:val="single" w:sz="4" w:space="0" w:color="auto"/>
              <w:right w:val="single" w:sz="4" w:space="0" w:color="auto"/>
            </w:tcBorders>
            <w:vAlign w:val="center"/>
          </w:tcPr>
          <w:p w:rsidR="00772F96" w:rsidRDefault="00772F96" w:rsidP="00E05063">
            <w:pPr>
              <w:spacing w:line="480" w:lineRule="auto"/>
              <w:jc w:val="center"/>
              <w:rPr>
                <w:rFonts w:ascii="Times New Roman" w:hAnsi="Times New Roman" w:cs="Times New Roman"/>
                <w:sz w:val="24"/>
                <w:szCs w:val="24"/>
              </w:rPr>
            </w:pPr>
          </w:p>
        </w:tc>
        <w:tc>
          <w:tcPr>
            <w:tcW w:w="3034" w:type="dxa"/>
            <w:tcBorders>
              <w:left w:val="single" w:sz="4" w:space="0" w:color="auto"/>
              <w:right w:val="single" w:sz="4" w:space="0" w:color="auto"/>
            </w:tcBorders>
            <w:vAlign w:val="center"/>
          </w:tcPr>
          <w:p w:rsidR="00772F96" w:rsidRDefault="00772F96" w:rsidP="00DE12EB">
            <w:pPr>
              <w:jc w:val="center"/>
              <w:rPr>
                <w:rFonts w:ascii="Times New Roman" w:hAnsi="Times New Roman" w:cs="Times New Roman"/>
                <w:sz w:val="24"/>
                <w:szCs w:val="24"/>
              </w:rPr>
            </w:pPr>
            <w:r>
              <w:rPr>
                <w:rFonts w:ascii="Times New Roman" w:hAnsi="Times New Roman" w:cs="Times New Roman"/>
                <w:sz w:val="24"/>
                <w:szCs w:val="24"/>
              </w:rPr>
              <w:t>1,116</w:t>
            </w:r>
            <w:r w:rsidR="00443003">
              <w:rPr>
                <w:rFonts w:ascii="Times New Roman" w:hAnsi="Times New Roman" w:cs="Times New Roman"/>
                <w:sz w:val="24"/>
                <w:szCs w:val="24"/>
              </w:rPr>
              <w:t xml:space="preserve"> </w:t>
            </w:r>
            <w:r w:rsidR="00443003" w:rsidRPr="00443003">
              <w:rPr>
                <w:rFonts w:ascii="Times New Roman" w:hAnsi="Times New Roman" w:cs="Times New Roman"/>
                <w:sz w:val="20"/>
                <w:szCs w:val="20"/>
              </w:rPr>
              <w:t>(</w:t>
            </w:r>
            <w:proofErr w:type="spellStart"/>
            <w:r w:rsidR="00443003" w:rsidRPr="00443003">
              <w:rPr>
                <w:rFonts w:ascii="Times New Roman" w:hAnsi="Times New Roman" w:cs="Times New Roman"/>
                <w:sz w:val="20"/>
                <w:szCs w:val="20"/>
              </w:rPr>
              <w:t>i</w:t>
            </w:r>
            <w:proofErr w:type="spellEnd"/>
            <w:r w:rsidR="00443003" w:rsidRPr="00443003">
              <w:rPr>
                <w:rFonts w:ascii="Times New Roman" w:hAnsi="Times New Roman" w:cs="Times New Roman"/>
                <w:sz w:val="20"/>
                <w:szCs w:val="20"/>
              </w:rPr>
              <w:t>)</w:t>
            </w:r>
          </w:p>
        </w:tc>
        <w:tc>
          <w:tcPr>
            <w:tcW w:w="3848" w:type="dxa"/>
            <w:gridSpan w:val="2"/>
            <w:tcBorders>
              <w:left w:val="single" w:sz="4" w:space="0" w:color="auto"/>
              <w:bottom w:val="single" w:sz="4" w:space="0" w:color="auto"/>
              <w:right w:val="single" w:sz="4" w:space="0" w:color="auto"/>
            </w:tcBorders>
            <w:vAlign w:val="center"/>
          </w:tcPr>
          <w:p w:rsidR="00772F96" w:rsidRDefault="00772F96" w:rsidP="00DE12EB">
            <w:pPr>
              <w:jc w:val="center"/>
              <w:rPr>
                <w:rFonts w:ascii="Times New Roman" w:hAnsi="Times New Roman" w:cs="Times New Roman"/>
                <w:sz w:val="24"/>
                <w:szCs w:val="24"/>
              </w:rPr>
            </w:pPr>
            <w:r>
              <w:rPr>
                <w:rFonts w:ascii="Times New Roman" w:hAnsi="Times New Roman" w:cs="Times New Roman"/>
                <w:sz w:val="24"/>
                <w:szCs w:val="24"/>
              </w:rPr>
              <w:t>713</w:t>
            </w:r>
            <w:r w:rsidR="00443003">
              <w:rPr>
                <w:rFonts w:ascii="Times New Roman" w:hAnsi="Times New Roman" w:cs="Times New Roman"/>
                <w:sz w:val="24"/>
                <w:szCs w:val="24"/>
              </w:rPr>
              <w:t xml:space="preserve"> </w:t>
            </w:r>
            <w:r w:rsidR="00443003" w:rsidRPr="00443003">
              <w:rPr>
                <w:rFonts w:ascii="Times New Roman" w:hAnsi="Times New Roman" w:cs="Times New Roman"/>
                <w:sz w:val="20"/>
                <w:szCs w:val="20"/>
              </w:rPr>
              <w:t>(ii)</w:t>
            </w:r>
          </w:p>
        </w:tc>
      </w:tr>
      <w:tr w:rsidR="00772F96">
        <w:trPr>
          <w:trHeight w:val="162"/>
        </w:trPr>
        <w:tc>
          <w:tcPr>
            <w:tcW w:w="2294" w:type="dxa"/>
            <w:vMerge w:val="restart"/>
            <w:tcBorders>
              <w:left w:val="single" w:sz="4" w:space="0" w:color="auto"/>
              <w:right w:val="single" w:sz="4" w:space="0" w:color="auto"/>
            </w:tcBorders>
          </w:tcPr>
          <w:p w:rsidR="00772F96" w:rsidRDefault="00772F96" w:rsidP="00C20C80">
            <w:pPr>
              <w:spacing w:line="480" w:lineRule="auto"/>
              <w:rPr>
                <w:rFonts w:ascii="Times New Roman" w:hAnsi="Times New Roman" w:cs="Times New Roman"/>
                <w:sz w:val="24"/>
                <w:szCs w:val="24"/>
              </w:rPr>
            </w:pPr>
          </w:p>
        </w:tc>
        <w:tc>
          <w:tcPr>
            <w:tcW w:w="3034" w:type="dxa"/>
            <w:vMerge w:val="restart"/>
            <w:tcBorders>
              <w:left w:val="single" w:sz="4" w:space="0" w:color="auto"/>
              <w:right w:val="single" w:sz="4" w:space="0" w:color="auto"/>
            </w:tcBorders>
            <w:vAlign w:val="center"/>
          </w:tcPr>
          <w:p w:rsidR="00772F96" w:rsidRDefault="00772F96" w:rsidP="00DE12EB">
            <w:pPr>
              <w:jc w:val="center"/>
              <w:rPr>
                <w:rFonts w:ascii="Times New Roman" w:hAnsi="Times New Roman" w:cs="Times New Roman"/>
                <w:sz w:val="24"/>
                <w:szCs w:val="24"/>
              </w:rPr>
            </w:pPr>
          </w:p>
        </w:tc>
        <w:tc>
          <w:tcPr>
            <w:tcW w:w="1554" w:type="dxa"/>
            <w:tcBorders>
              <w:top w:val="single" w:sz="4" w:space="0" w:color="auto"/>
              <w:left w:val="single" w:sz="4" w:space="0" w:color="auto"/>
              <w:right w:val="single" w:sz="4" w:space="0" w:color="auto"/>
            </w:tcBorders>
            <w:vAlign w:val="center"/>
          </w:tcPr>
          <w:p w:rsidR="00772F96" w:rsidRPr="00143F31" w:rsidRDefault="00772F96" w:rsidP="00DE12EB">
            <w:pPr>
              <w:jc w:val="center"/>
              <w:rPr>
                <w:rFonts w:ascii="Times New Roman" w:hAnsi="Times New Roman" w:cs="Times New Roman"/>
              </w:rPr>
            </w:pPr>
            <w:r w:rsidRPr="00143F31">
              <w:rPr>
                <w:rFonts w:ascii="Times New Roman" w:hAnsi="Times New Roman" w:cs="Times New Roman"/>
              </w:rPr>
              <w:t>O</w:t>
            </w:r>
            <w:r w:rsidR="00143F31" w:rsidRPr="00143F31">
              <w:rPr>
                <w:rFonts w:ascii="Times New Roman" w:hAnsi="Times New Roman" w:cs="Times New Roman"/>
              </w:rPr>
              <w:t xml:space="preserve">range </w:t>
            </w:r>
            <w:r w:rsidRPr="00143F31">
              <w:rPr>
                <w:rFonts w:ascii="Times New Roman" w:hAnsi="Times New Roman" w:cs="Times New Roman"/>
              </w:rPr>
              <w:t>R</w:t>
            </w:r>
            <w:r w:rsidR="00143F31" w:rsidRPr="00143F31">
              <w:rPr>
                <w:rFonts w:ascii="Times New Roman" w:hAnsi="Times New Roman" w:cs="Times New Roman"/>
              </w:rPr>
              <w:t xml:space="preserve">egional </w:t>
            </w:r>
            <w:r w:rsidRPr="00143F31">
              <w:rPr>
                <w:rFonts w:ascii="Times New Roman" w:hAnsi="Times New Roman" w:cs="Times New Roman"/>
              </w:rPr>
              <w:t>M</w:t>
            </w:r>
            <w:r w:rsidR="00143F31" w:rsidRPr="00143F31">
              <w:rPr>
                <w:rFonts w:ascii="Times New Roman" w:hAnsi="Times New Roman" w:cs="Times New Roman"/>
              </w:rPr>
              <w:t xml:space="preserve">edical </w:t>
            </w:r>
            <w:r w:rsidRPr="00143F31">
              <w:rPr>
                <w:rFonts w:ascii="Times New Roman" w:hAnsi="Times New Roman" w:cs="Times New Roman"/>
              </w:rPr>
              <w:t>C</w:t>
            </w:r>
            <w:r w:rsidR="00143F31" w:rsidRPr="00143F31">
              <w:rPr>
                <w:rFonts w:ascii="Times New Roman" w:hAnsi="Times New Roman" w:cs="Times New Roman"/>
              </w:rPr>
              <w:t>enter</w:t>
            </w:r>
          </w:p>
        </w:tc>
        <w:tc>
          <w:tcPr>
            <w:tcW w:w="2294" w:type="dxa"/>
            <w:tcBorders>
              <w:top w:val="single" w:sz="4" w:space="0" w:color="auto"/>
              <w:left w:val="single" w:sz="4" w:space="0" w:color="auto"/>
              <w:right w:val="single" w:sz="4" w:space="0" w:color="auto"/>
            </w:tcBorders>
            <w:vAlign w:val="center"/>
          </w:tcPr>
          <w:p w:rsidR="00772F96" w:rsidRPr="00143F31" w:rsidRDefault="00772F96" w:rsidP="00143F31">
            <w:pPr>
              <w:jc w:val="center"/>
              <w:rPr>
                <w:rFonts w:ascii="Times New Roman" w:hAnsi="Times New Roman" w:cs="Times New Roman"/>
              </w:rPr>
            </w:pPr>
            <w:r w:rsidRPr="00143F31">
              <w:rPr>
                <w:rFonts w:ascii="Times New Roman" w:hAnsi="Times New Roman" w:cs="Times New Roman"/>
              </w:rPr>
              <w:t>C</w:t>
            </w:r>
            <w:r w:rsidR="00143F31" w:rsidRPr="00143F31">
              <w:rPr>
                <w:rFonts w:ascii="Times New Roman" w:hAnsi="Times New Roman" w:cs="Times New Roman"/>
              </w:rPr>
              <w:t xml:space="preserve">atskill </w:t>
            </w:r>
            <w:r w:rsidRPr="00143F31">
              <w:rPr>
                <w:rFonts w:ascii="Times New Roman" w:hAnsi="Times New Roman" w:cs="Times New Roman"/>
              </w:rPr>
              <w:t>R</w:t>
            </w:r>
            <w:r w:rsidR="00143F31" w:rsidRPr="00143F31">
              <w:rPr>
                <w:rFonts w:ascii="Times New Roman" w:hAnsi="Times New Roman" w:cs="Times New Roman"/>
              </w:rPr>
              <w:t xml:space="preserve">egional </w:t>
            </w:r>
            <w:r w:rsidRPr="00143F31">
              <w:rPr>
                <w:rFonts w:ascii="Times New Roman" w:hAnsi="Times New Roman" w:cs="Times New Roman"/>
              </w:rPr>
              <w:t>M</w:t>
            </w:r>
            <w:r w:rsidR="00143F31" w:rsidRPr="00143F31">
              <w:rPr>
                <w:rFonts w:ascii="Times New Roman" w:hAnsi="Times New Roman" w:cs="Times New Roman"/>
              </w:rPr>
              <w:t xml:space="preserve">edical </w:t>
            </w:r>
            <w:r w:rsidRPr="00143F31">
              <w:rPr>
                <w:rFonts w:ascii="Times New Roman" w:hAnsi="Times New Roman" w:cs="Times New Roman"/>
              </w:rPr>
              <w:t>C</w:t>
            </w:r>
            <w:r w:rsidR="00143F31" w:rsidRPr="00143F31">
              <w:rPr>
                <w:rFonts w:ascii="Times New Roman" w:hAnsi="Times New Roman" w:cs="Times New Roman"/>
              </w:rPr>
              <w:t>enter</w:t>
            </w:r>
          </w:p>
        </w:tc>
      </w:tr>
      <w:tr w:rsidR="00772F96">
        <w:trPr>
          <w:trHeight w:val="161"/>
        </w:trPr>
        <w:tc>
          <w:tcPr>
            <w:tcW w:w="2294" w:type="dxa"/>
            <w:vMerge/>
            <w:tcBorders>
              <w:left w:val="single" w:sz="4" w:space="0" w:color="auto"/>
              <w:bottom w:val="single" w:sz="4" w:space="0" w:color="auto"/>
              <w:right w:val="single" w:sz="4" w:space="0" w:color="auto"/>
            </w:tcBorders>
          </w:tcPr>
          <w:p w:rsidR="00772F96" w:rsidRDefault="00772F96" w:rsidP="00C20C80">
            <w:pPr>
              <w:spacing w:line="480" w:lineRule="auto"/>
              <w:rPr>
                <w:rFonts w:ascii="Times New Roman" w:hAnsi="Times New Roman" w:cs="Times New Roman"/>
                <w:sz w:val="24"/>
                <w:szCs w:val="24"/>
              </w:rPr>
            </w:pPr>
          </w:p>
        </w:tc>
        <w:tc>
          <w:tcPr>
            <w:tcW w:w="3034" w:type="dxa"/>
            <w:vMerge/>
            <w:tcBorders>
              <w:left w:val="single" w:sz="4" w:space="0" w:color="auto"/>
              <w:bottom w:val="single" w:sz="4" w:space="0" w:color="auto"/>
              <w:right w:val="single" w:sz="4" w:space="0" w:color="auto"/>
            </w:tcBorders>
            <w:vAlign w:val="center"/>
          </w:tcPr>
          <w:p w:rsidR="00772F96" w:rsidRDefault="00772F96" w:rsidP="00772F96">
            <w:pPr>
              <w:spacing w:line="480" w:lineRule="auto"/>
              <w:jc w:val="center"/>
              <w:rPr>
                <w:rFonts w:ascii="Times New Roman" w:hAnsi="Times New Roman" w:cs="Times New Roman"/>
                <w:sz w:val="24"/>
                <w:szCs w:val="24"/>
              </w:rPr>
            </w:pPr>
          </w:p>
        </w:tc>
        <w:tc>
          <w:tcPr>
            <w:tcW w:w="1554" w:type="dxa"/>
            <w:tcBorders>
              <w:left w:val="single" w:sz="4" w:space="0" w:color="auto"/>
              <w:bottom w:val="single" w:sz="4" w:space="0" w:color="auto"/>
              <w:right w:val="single" w:sz="4" w:space="0" w:color="auto"/>
            </w:tcBorders>
            <w:vAlign w:val="center"/>
          </w:tcPr>
          <w:p w:rsidR="00DE12EB" w:rsidRDefault="00DE12EB" w:rsidP="00DE12EB">
            <w:pPr>
              <w:jc w:val="center"/>
              <w:rPr>
                <w:rFonts w:ascii="Times New Roman" w:hAnsi="Times New Roman" w:cs="Times New Roman"/>
                <w:sz w:val="24"/>
                <w:szCs w:val="24"/>
              </w:rPr>
            </w:pPr>
          </w:p>
          <w:p w:rsidR="00772F96" w:rsidRDefault="00772F96" w:rsidP="00DE12EB">
            <w:pPr>
              <w:jc w:val="center"/>
              <w:rPr>
                <w:rFonts w:ascii="Times New Roman" w:hAnsi="Times New Roman" w:cs="Times New Roman"/>
                <w:sz w:val="24"/>
                <w:szCs w:val="24"/>
              </w:rPr>
            </w:pPr>
            <w:r>
              <w:rPr>
                <w:rFonts w:ascii="Times New Roman" w:hAnsi="Times New Roman" w:cs="Times New Roman"/>
                <w:sz w:val="24"/>
                <w:szCs w:val="24"/>
              </w:rPr>
              <w:t>592</w:t>
            </w:r>
            <w:r w:rsidR="00443003">
              <w:rPr>
                <w:rFonts w:ascii="Times New Roman" w:hAnsi="Times New Roman" w:cs="Times New Roman"/>
                <w:sz w:val="24"/>
                <w:szCs w:val="24"/>
              </w:rPr>
              <w:t xml:space="preserve"> </w:t>
            </w:r>
            <w:r w:rsidR="00443003" w:rsidRPr="00443003">
              <w:rPr>
                <w:rFonts w:ascii="Times New Roman" w:hAnsi="Times New Roman" w:cs="Times New Roman"/>
                <w:sz w:val="20"/>
                <w:szCs w:val="20"/>
              </w:rPr>
              <w:t>(ii)</w:t>
            </w:r>
          </w:p>
        </w:tc>
        <w:tc>
          <w:tcPr>
            <w:tcW w:w="2294" w:type="dxa"/>
            <w:tcBorders>
              <w:left w:val="single" w:sz="4" w:space="0" w:color="auto"/>
              <w:bottom w:val="single" w:sz="4" w:space="0" w:color="auto"/>
              <w:right w:val="single" w:sz="4" w:space="0" w:color="auto"/>
            </w:tcBorders>
            <w:vAlign w:val="center"/>
          </w:tcPr>
          <w:p w:rsidR="00DE12EB" w:rsidRDefault="00DE12EB" w:rsidP="00772F96">
            <w:pPr>
              <w:spacing w:line="480" w:lineRule="auto"/>
              <w:jc w:val="center"/>
              <w:rPr>
                <w:rFonts w:ascii="Times New Roman" w:hAnsi="Times New Roman" w:cs="Times New Roman"/>
                <w:sz w:val="24"/>
                <w:szCs w:val="24"/>
              </w:rPr>
            </w:pPr>
          </w:p>
          <w:p w:rsidR="00772F96" w:rsidRDefault="00772F96" w:rsidP="00772F96">
            <w:pPr>
              <w:spacing w:line="480" w:lineRule="auto"/>
              <w:jc w:val="center"/>
              <w:rPr>
                <w:rFonts w:ascii="Times New Roman" w:hAnsi="Times New Roman" w:cs="Times New Roman"/>
                <w:sz w:val="24"/>
                <w:szCs w:val="24"/>
              </w:rPr>
            </w:pPr>
            <w:r>
              <w:rPr>
                <w:rFonts w:ascii="Times New Roman" w:hAnsi="Times New Roman" w:cs="Times New Roman"/>
                <w:sz w:val="24"/>
                <w:szCs w:val="24"/>
              </w:rPr>
              <w:t>121</w:t>
            </w:r>
            <w:r w:rsidR="00443003" w:rsidRPr="00443003">
              <w:rPr>
                <w:rFonts w:ascii="Times New Roman" w:hAnsi="Times New Roman" w:cs="Times New Roman"/>
                <w:sz w:val="20"/>
                <w:szCs w:val="20"/>
              </w:rPr>
              <w:t>(ii)</w:t>
            </w:r>
          </w:p>
        </w:tc>
      </w:tr>
    </w:tbl>
    <w:p w:rsidR="006B2E18" w:rsidRPr="00443003" w:rsidRDefault="00443003" w:rsidP="00443003">
      <w:pPr>
        <w:spacing w:line="240" w:lineRule="auto"/>
        <w:rPr>
          <w:rFonts w:ascii="Times New Roman" w:hAnsi="Times New Roman" w:cs="Times New Roman"/>
          <w:sz w:val="20"/>
          <w:szCs w:val="20"/>
        </w:rPr>
      </w:pPr>
      <w:r w:rsidRPr="00443003">
        <w:rPr>
          <w:rFonts w:ascii="Times New Roman" w:hAnsi="Times New Roman" w:cs="Times New Roman"/>
          <w:sz w:val="20"/>
          <w:szCs w:val="20"/>
        </w:rPr>
        <w:t>(</w:t>
      </w:r>
      <w:proofErr w:type="spellStart"/>
      <w:r w:rsidRPr="00443003">
        <w:rPr>
          <w:rFonts w:ascii="Times New Roman" w:hAnsi="Times New Roman" w:cs="Times New Roman"/>
          <w:sz w:val="20"/>
          <w:szCs w:val="20"/>
        </w:rPr>
        <w:t>i</w:t>
      </w:r>
      <w:proofErr w:type="spellEnd"/>
      <w:r w:rsidRPr="00443003">
        <w:rPr>
          <w:rFonts w:ascii="Times New Roman" w:hAnsi="Times New Roman" w:cs="Times New Roman"/>
          <w:sz w:val="20"/>
          <w:szCs w:val="20"/>
        </w:rPr>
        <w:t xml:space="preserve">) </w:t>
      </w:r>
      <w:r w:rsidR="00303A74" w:rsidRPr="00443003">
        <w:rPr>
          <w:rFonts w:ascii="Times New Roman" w:hAnsi="Times New Roman" w:cs="Times New Roman"/>
          <w:sz w:val="20"/>
          <w:szCs w:val="20"/>
        </w:rPr>
        <w:t xml:space="preserve">New York State Department of Health. </w:t>
      </w:r>
      <w:r w:rsidRPr="00443003">
        <w:rPr>
          <w:rFonts w:ascii="Times New Roman" w:hAnsi="Times New Roman" w:cs="Times New Roman"/>
          <w:sz w:val="20"/>
          <w:szCs w:val="20"/>
        </w:rPr>
        <w:t>(2016</w:t>
      </w:r>
      <w:r w:rsidR="00BF60C6">
        <w:rPr>
          <w:rFonts w:ascii="Times New Roman" w:hAnsi="Times New Roman" w:cs="Times New Roman"/>
          <w:sz w:val="20"/>
          <w:szCs w:val="20"/>
        </w:rPr>
        <w:t>b</w:t>
      </w:r>
      <w:r w:rsidRPr="00443003">
        <w:rPr>
          <w:rFonts w:ascii="Times New Roman" w:hAnsi="Times New Roman" w:cs="Times New Roman"/>
          <w:sz w:val="20"/>
          <w:szCs w:val="20"/>
        </w:rPr>
        <w:t xml:space="preserve">). </w:t>
      </w:r>
      <w:r w:rsidRPr="00443003">
        <w:rPr>
          <w:rFonts w:ascii="Times New Roman" w:hAnsi="Times New Roman" w:cs="Times New Roman"/>
          <w:i/>
          <w:sz w:val="20"/>
          <w:szCs w:val="20"/>
        </w:rPr>
        <w:t>Congestive heart failure hospitalization rate per 10,000</w:t>
      </w:r>
      <w:r w:rsidRPr="00443003">
        <w:rPr>
          <w:rFonts w:ascii="Times New Roman" w:hAnsi="Times New Roman" w:cs="Times New Roman"/>
          <w:sz w:val="20"/>
          <w:szCs w:val="20"/>
        </w:rPr>
        <w:t>.</w:t>
      </w:r>
    </w:p>
    <w:p w:rsidR="00443003" w:rsidRPr="00443003" w:rsidRDefault="00443003" w:rsidP="00443003">
      <w:pPr>
        <w:spacing w:line="240" w:lineRule="auto"/>
        <w:ind w:left="720" w:hanging="720"/>
        <w:rPr>
          <w:rFonts w:ascii="Times New Roman" w:hAnsi="Times New Roman" w:cs="Times New Roman"/>
          <w:sz w:val="20"/>
          <w:szCs w:val="20"/>
        </w:rPr>
      </w:pPr>
      <w:r w:rsidRPr="00443003">
        <w:rPr>
          <w:rFonts w:ascii="Times New Roman" w:hAnsi="Times New Roman" w:cs="Times New Roman"/>
          <w:sz w:val="20"/>
          <w:szCs w:val="20"/>
        </w:rPr>
        <w:t xml:space="preserve">(ii) Sg2. (2015). </w:t>
      </w:r>
      <w:r w:rsidRPr="00443003">
        <w:rPr>
          <w:rFonts w:ascii="Times New Roman" w:hAnsi="Times New Roman" w:cs="Times New Roman"/>
          <w:i/>
          <w:sz w:val="20"/>
          <w:szCs w:val="20"/>
        </w:rPr>
        <w:t>Strategic plan cardiology playbook.</w:t>
      </w:r>
    </w:p>
    <w:p w:rsidR="00F30B68" w:rsidRPr="00C20C80" w:rsidRDefault="00303A74" w:rsidP="004430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shown in the table, just over 60% of discharges for CHF in Orange County came from the Greater Hudson Valley Health System (GHVHS); the majority of those discharges coming from ORMC. </w:t>
      </w:r>
      <w:r w:rsidR="00143F31">
        <w:rPr>
          <w:rFonts w:ascii="Times New Roman" w:hAnsi="Times New Roman" w:cs="Times New Roman"/>
          <w:sz w:val="24"/>
          <w:szCs w:val="24"/>
        </w:rPr>
        <w:t>While the NYSDOH reports Orange County as having the second highest number of CHF discharges for 2014, behind Westchester County, Orange has the highest rate of discharges when rates are adjusted for population (NYSDOH, 2016</w:t>
      </w:r>
      <w:r w:rsidR="00BF60C6">
        <w:rPr>
          <w:rFonts w:ascii="Times New Roman" w:hAnsi="Times New Roman" w:cs="Times New Roman"/>
          <w:sz w:val="24"/>
          <w:szCs w:val="24"/>
        </w:rPr>
        <w:t>b</w:t>
      </w:r>
      <w:r w:rsidR="00143F31">
        <w:rPr>
          <w:rFonts w:ascii="Times New Roman" w:hAnsi="Times New Roman" w:cs="Times New Roman"/>
          <w:sz w:val="24"/>
          <w:szCs w:val="24"/>
        </w:rPr>
        <w:t xml:space="preserve">). </w:t>
      </w:r>
      <w:r w:rsidR="006816F1" w:rsidRPr="00C20C80">
        <w:rPr>
          <w:rFonts w:ascii="Times New Roman" w:hAnsi="Times New Roman" w:cs="Times New Roman"/>
          <w:sz w:val="24"/>
          <w:szCs w:val="24"/>
        </w:rPr>
        <w:t xml:space="preserve">Other </w:t>
      </w:r>
      <w:r w:rsidR="003B796A" w:rsidRPr="00C20C80">
        <w:rPr>
          <w:rFonts w:ascii="Times New Roman" w:hAnsi="Times New Roman" w:cs="Times New Roman"/>
          <w:sz w:val="24"/>
          <w:szCs w:val="24"/>
        </w:rPr>
        <w:t xml:space="preserve">factors that call attention to cardiac health among the population in </w:t>
      </w:r>
      <w:r w:rsidR="006816F1" w:rsidRPr="00C20C80">
        <w:rPr>
          <w:rFonts w:ascii="Times New Roman" w:hAnsi="Times New Roman" w:cs="Times New Roman"/>
          <w:sz w:val="24"/>
          <w:szCs w:val="24"/>
        </w:rPr>
        <w:t>Orange County include</w:t>
      </w:r>
      <w:r w:rsidR="003B796A" w:rsidRPr="00C20C80">
        <w:rPr>
          <w:rFonts w:ascii="Times New Roman" w:hAnsi="Times New Roman" w:cs="Times New Roman"/>
          <w:sz w:val="24"/>
          <w:szCs w:val="24"/>
        </w:rPr>
        <w:t>:</w:t>
      </w:r>
      <w:r w:rsidR="006816F1" w:rsidRPr="00C20C80">
        <w:rPr>
          <w:rFonts w:ascii="Times New Roman" w:hAnsi="Times New Roman" w:cs="Times New Roman"/>
          <w:sz w:val="24"/>
          <w:szCs w:val="24"/>
        </w:rPr>
        <w:t xml:space="preserve"> </w:t>
      </w:r>
      <w:r w:rsidR="003B796A" w:rsidRPr="00C20C80">
        <w:rPr>
          <w:rFonts w:ascii="Times New Roman" w:hAnsi="Times New Roman" w:cs="Times New Roman"/>
          <w:sz w:val="24"/>
          <w:szCs w:val="24"/>
        </w:rPr>
        <w:t>heart attack hospitalization rates (19.3 and 14.8 per 100,000 residents in Orange County and NYS</w:t>
      </w:r>
      <w:r w:rsidR="00A44467">
        <w:rPr>
          <w:rFonts w:ascii="Times New Roman" w:hAnsi="Times New Roman" w:cs="Times New Roman"/>
          <w:sz w:val="24"/>
          <w:szCs w:val="24"/>
        </w:rPr>
        <w:t>,</w:t>
      </w:r>
      <w:r w:rsidR="003B796A" w:rsidRPr="00C20C80">
        <w:rPr>
          <w:rFonts w:ascii="Times New Roman" w:hAnsi="Times New Roman" w:cs="Times New Roman"/>
          <w:sz w:val="24"/>
          <w:szCs w:val="24"/>
        </w:rPr>
        <w:t xml:space="preserve"> respectively), hypertension emergency department visit rates (916.9 vs 896.6 per 10,000), as well as mortality rate due to CHF, recorded as </w:t>
      </w:r>
      <w:r w:rsidR="00461E55" w:rsidRPr="00C20C80">
        <w:rPr>
          <w:rFonts w:ascii="Times New Roman" w:hAnsi="Times New Roman" w:cs="Times New Roman"/>
          <w:sz w:val="24"/>
          <w:szCs w:val="24"/>
        </w:rPr>
        <w:t xml:space="preserve">14.5 in Orange County and 12.0 in NYS per 100,000 </w:t>
      </w:r>
      <w:r w:rsidR="002E6435" w:rsidRPr="00C20C80">
        <w:rPr>
          <w:rFonts w:ascii="Times New Roman" w:hAnsi="Times New Roman" w:cs="Times New Roman"/>
          <w:sz w:val="24"/>
          <w:szCs w:val="24"/>
        </w:rPr>
        <w:t>(New York State Department of Health, 2016</w:t>
      </w:r>
      <w:r w:rsidR="00BF60C6">
        <w:rPr>
          <w:rFonts w:ascii="Times New Roman" w:hAnsi="Times New Roman" w:cs="Times New Roman"/>
          <w:sz w:val="24"/>
          <w:szCs w:val="24"/>
        </w:rPr>
        <w:t>a</w:t>
      </w:r>
      <w:r w:rsidR="002E6435" w:rsidRPr="00C20C80">
        <w:rPr>
          <w:rFonts w:ascii="Times New Roman" w:hAnsi="Times New Roman" w:cs="Times New Roman"/>
          <w:sz w:val="24"/>
          <w:szCs w:val="24"/>
        </w:rPr>
        <w:t>).</w:t>
      </w:r>
    </w:p>
    <w:p w:rsidR="005E7424" w:rsidRPr="00C20C80" w:rsidRDefault="00461E55" w:rsidP="00C20C80">
      <w:pPr>
        <w:spacing w:line="480" w:lineRule="auto"/>
        <w:ind w:firstLine="720"/>
        <w:rPr>
          <w:rFonts w:ascii="Times New Roman" w:hAnsi="Times New Roman" w:cs="Times New Roman"/>
          <w:sz w:val="24"/>
          <w:szCs w:val="24"/>
        </w:rPr>
      </w:pPr>
      <w:r w:rsidRPr="00C20C80">
        <w:rPr>
          <w:rFonts w:ascii="Times New Roman" w:hAnsi="Times New Roman" w:cs="Times New Roman"/>
          <w:sz w:val="24"/>
          <w:szCs w:val="24"/>
        </w:rPr>
        <w:t xml:space="preserve">A significant issue among patients with </w:t>
      </w:r>
      <w:r w:rsidR="00375728" w:rsidRPr="00C20C80">
        <w:rPr>
          <w:rFonts w:ascii="Times New Roman" w:hAnsi="Times New Roman" w:cs="Times New Roman"/>
          <w:sz w:val="24"/>
          <w:szCs w:val="24"/>
        </w:rPr>
        <w:t>heart</w:t>
      </w:r>
      <w:r w:rsidRPr="00C20C80">
        <w:rPr>
          <w:rFonts w:ascii="Times New Roman" w:hAnsi="Times New Roman" w:cs="Times New Roman"/>
          <w:sz w:val="24"/>
          <w:szCs w:val="24"/>
        </w:rPr>
        <w:t xml:space="preserve"> failure is the fragility of their state.</w:t>
      </w:r>
      <w:r w:rsidR="0063738D">
        <w:rPr>
          <w:rFonts w:ascii="Times New Roman" w:hAnsi="Times New Roman" w:cs="Times New Roman"/>
          <w:sz w:val="24"/>
          <w:szCs w:val="24"/>
        </w:rPr>
        <w:t xml:space="preserve"> When the disease is not managed correctly</w:t>
      </w:r>
      <w:r w:rsidR="00AD7D06">
        <w:rPr>
          <w:rFonts w:ascii="Times New Roman" w:hAnsi="Times New Roman" w:cs="Times New Roman"/>
          <w:sz w:val="24"/>
          <w:szCs w:val="24"/>
        </w:rPr>
        <w:t>,</w:t>
      </w:r>
      <w:r w:rsidR="0063738D">
        <w:rPr>
          <w:rFonts w:ascii="Times New Roman" w:hAnsi="Times New Roman" w:cs="Times New Roman"/>
          <w:sz w:val="24"/>
          <w:szCs w:val="24"/>
        </w:rPr>
        <w:t xml:space="preserve"> this fragility </w:t>
      </w:r>
      <w:r w:rsidR="00AD7D06">
        <w:rPr>
          <w:rFonts w:ascii="Times New Roman" w:hAnsi="Times New Roman" w:cs="Times New Roman"/>
          <w:sz w:val="24"/>
          <w:szCs w:val="24"/>
        </w:rPr>
        <w:t xml:space="preserve">can have negative impacts on those diagnoses </w:t>
      </w:r>
      <w:r w:rsidR="00AD7D06">
        <w:rPr>
          <w:rFonts w:ascii="Times New Roman" w:hAnsi="Times New Roman" w:cs="Times New Roman"/>
          <w:sz w:val="24"/>
          <w:szCs w:val="24"/>
        </w:rPr>
        <w:lastRenderedPageBreak/>
        <w:t>as well as health facilities. For example, q</w:t>
      </w:r>
      <w:r w:rsidR="0063738D">
        <w:rPr>
          <w:rFonts w:ascii="Times New Roman" w:hAnsi="Times New Roman" w:cs="Times New Roman"/>
          <w:sz w:val="24"/>
          <w:szCs w:val="24"/>
        </w:rPr>
        <w:t>uality</w:t>
      </w:r>
      <w:r w:rsidR="00375728" w:rsidRPr="00C20C80">
        <w:rPr>
          <w:rFonts w:ascii="Times New Roman" w:hAnsi="Times New Roman" w:cs="Times New Roman"/>
          <w:sz w:val="24"/>
          <w:szCs w:val="24"/>
        </w:rPr>
        <w:t xml:space="preserve"> of life </w:t>
      </w:r>
      <w:r w:rsidR="0063738D">
        <w:rPr>
          <w:rFonts w:ascii="Times New Roman" w:hAnsi="Times New Roman" w:cs="Times New Roman"/>
          <w:sz w:val="24"/>
          <w:szCs w:val="24"/>
        </w:rPr>
        <w:t>has been known to decrease among CHF patients</w:t>
      </w:r>
      <w:r w:rsidR="00AD7D06">
        <w:rPr>
          <w:rFonts w:ascii="Times New Roman" w:hAnsi="Times New Roman" w:cs="Times New Roman"/>
          <w:sz w:val="24"/>
          <w:szCs w:val="24"/>
        </w:rPr>
        <w:t xml:space="preserve">; as comorbidities amass depression becomes more likely and they </w:t>
      </w:r>
      <w:r w:rsidR="0063738D" w:rsidRPr="0063738D">
        <w:rPr>
          <w:rFonts w:ascii="Times New Roman" w:hAnsi="Times New Roman" w:cs="Times New Roman"/>
          <w:sz w:val="24"/>
          <w:szCs w:val="24"/>
        </w:rPr>
        <w:t>perceive their</w:t>
      </w:r>
      <w:r w:rsidR="00AD7D06">
        <w:rPr>
          <w:rFonts w:ascii="Times New Roman" w:hAnsi="Times New Roman" w:cs="Times New Roman"/>
          <w:sz w:val="24"/>
          <w:szCs w:val="24"/>
        </w:rPr>
        <w:t xml:space="preserve"> functional status to be lower </w:t>
      </w:r>
      <w:r w:rsidR="0063738D" w:rsidRPr="0063738D">
        <w:rPr>
          <w:rFonts w:ascii="Times New Roman" w:hAnsi="Times New Roman" w:cs="Times New Roman"/>
          <w:sz w:val="24"/>
          <w:szCs w:val="24"/>
        </w:rPr>
        <w:t xml:space="preserve">(Coelho, Ramos, </w:t>
      </w:r>
      <w:proofErr w:type="spellStart"/>
      <w:r w:rsidR="0063738D" w:rsidRPr="0063738D">
        <w:rPr>
          <w:rFonts w:ascii="Times New Roman" w:hAnsi="Times New Roman" w:cs="Times New Roman"/>
          <w:sz w:val="24"/>
          <w:szCs w:val="24"/>
        </w:rPr>
        <w:t>Prata</w:t>
      </w:r>
      <w:proofErr w:type="spellEnd"/>
      <w:r w:rsidR="0063738D" w:rsidRPr="0063738D">
        <w:rPr>
          <w:rFonts w:ascii="Times New Roman" w:hAnsi="Times New Roman" w:cs="Times New Roman"/>
          <w:sz w:val="24"/>
          <w:szCs w:val="24"/>
        </w:rPr>
        <w:t xml:space="preserve">, Bettencourt, Ferreira, &amp; </w:t>
      </w:r>
      <w:proofErr w:type="spellStart"/>
      <w:r w:rsidR="0063738D" w:rsidRPr="0063738D">
        <w:rPr>
          <w:rFonts w:ascii="Times New Roman" w:hAnsi="Times New Roman" w:cs="Times New Roman"/>
          <w:sz w:val="24"/>
          <w:szCs w:val="24"/>
        </w:rPr>
        <w:t>Cerqueira</w:t>
      </w:r>
      <w:proofErr w:type="spellEnd"/>
      <w:r w:rsidR="0063738D" w:rsidRPr="0063738D">
        <w:rPr>
          <w:rFonts w:ascii="Times New Roman" w:hAnsi="Times New Roman" w:cs="Times New Roman"/>
          <w:sz w:val="24"/>
          <w:szCs w:val="24"/>
        </w:rPr>
        <w:t>-Gomes, 2005)</w:t>
      </w:r>
      <w:r w:rsidR="00375728" w:rsidRPr="00C20C80">
        <w:rPr>
          <w:rFonts w:ascii="Times New Roman" w:hAnsi="Times New Roman" w:cs="Times New Roman"/>
          <w:sz w:val="24"/>
          <w:szCs w:val="24"/>
        </w:rPr>
        <w:t xml:space="preserve">. </w:t>
      </w:r>
      <w:r w:rsidR="00AD7D06">
        <w:rPr>
          <w:rFonts w:ascii="Times New Roman" w:hAnsi="Times New Roman" w:cs="Times New Roman"/>
          <w:sz w:val="24"/>
          <w:szCs w:val="24"/>
        </w:rPr>
        <w:t>Such comorbidities can consist of</w:t>
      </w:r>
      <w:r w:rsidR="00375728" w:rsidRPr="00C20C80">
        <w:rPr>
          <w:rFonts w:ascii="Times New Roman" w:hAnsi="Times New Roman" w:cs="Times New Roman"/>
          <w:sz w:val="24"/>
          <w:szCs w:val="24"/>
        </w:rPr>
        <w:t xml:space="preserve"> fluid build-up in the lungs, negative effects on the kidneys, and leakage among the heart valves </w:t>
      </w:r>
      <w:r w:rsidR="002E6435" w:rsidRPr="00C20C80">
        <w:rPr>
          <w:rFonts w:ascii="Times New Roman" w:hAnsi="Times New Roman" w:cs="Times New Roman"/>
          <w:sz w:val="24"/>
          <w:szCs w:val="24"/>
        </w:rPr>
        <w:t>(University of Pittsburgh Medical Center, 2016).</w:t>
      </w:r>
      <w:r w:rsidR="00375728" w:rsidRPr="00C20C80">
        <w:rPr>
          <w:rFonts w:ascii="Times New Roman" w:hAnsi="Times New Roman" w:cs="Times New Roman"/>
          <w:sz w:val="24"/>
          <w:szCs w:val="24"/>
        </w:rPr>
        <w:t xml:space="preserve"> </w:t>
      </w:r>
      <w:r w:rsidR="00AD7D06">
        <w:rPr>
          <w:rFonts w:ascii="Times New Roman" w:hAnsi="Times New Roman" w:cs="Times New Roman"/>
          <w:sz w:val="24"/>
          <w:szCs w:val="24"/>
        </w:rPr>
        <w:t xml:space="preserve">As for health facilities like hospitals, having a significant number of patients who are </w:t>
      </w:r>
      <w:r w:rsidR="00807AE1">
        <w:rPr>
          <w:rFonts w:ascii="Times New Roman" w:hAnsi="Times New Roman" w:cs="Times New Roman"/>
          <w:sz w:val="24"/>
          <w:szCs w:val="24"/>
        </w:rPr>
        <w:t xml:space="preserve">constantly in poor health and being readmitted to the inpatient floors has a negative effect on reimbursement rates, so the facility is spending money to care for this population of patients yet receiving no economic return. </w:t>
      </w:r>
    </w:p>
    <w:p w:rsidR="00E76539" w:rsidRPr="00C20C80" w:rsidRDefault="005A1EF7" w:rsidP="00C20C80">
      <w:pPr>
        <w:spacing w:line="480" w:lineRule="auto"/>
        <w:jc w:val="center"/>
        <w:rPr>
          <w:rFonts w:ascii="Times New Roman" w:hAnsi="Times New Roman" w:cs="Times New Roman"/>
          <w:b/>
          <w:sz w:val="24"/>
          <w:szCs w:val="24"/>
        </w:rPr>
      </w:pPr>
      <w:r w:rsidRPr="00C20C80">
        <w:rPr>
          <w:rFonts w:ascii="Times New Roman" w:hAnsi="Times New Roman" w:cs="Times New Roman"/>
          <w:b/>
          <w:sz w:val="24"/>
          <w:szCs w:val="24"/>
        </w:rPr>
        <w:t>The Intervention</w:t>
      </w:r>
    </w:p>
    <w:p w:rsidR="00705C3C" w:rsidRPr="00C20C80" w:rsidRDefault="008D026F" w:rsidP="00C20C80">
      <w:pPr>
        <w:spacing w:line="480" w:lineRule="auto"/>
        <w:ind w:firstLine="720"/>
        <w:rPr>
          <w:rFonts w:ascii="Times New Roman" w:hAnsi="Times New Roman" w:cs="Times New Roman"/>
          <w:sz w:val="24"/>
          <w:szCs w:val="24"/>
        </w:rPr>
      </w:pPr>
      <w:r w:rsidRPr="00C20C80">
        <w:rPr>
          <w:rFonts w:ascii="Times New Roman" w:hAnsi="Times New Roman" w:cs="Times New Roman"/>
          <w:sz w:val="24"/>
          <w:szCs w:val="24"/>
        </w:rPr>
        <w:t xml:space="preserve">Changes in reimbursement requirements by the Centers for Medicare and Medicaid Services (CMS) </w:t>
      </w:r>
      <w:r w:rsidR="00DB5596" w:rsidRPr="00C20C80">
        <w:rPr>
          <w:rFonts w:ascii="Times New Roman" w:hAnsi="Times New Roman" w:cs="Times New Roman"/>
          <w:sz w:val="24"/>
          <w:szCs w:val="24"/>
        </w:rPr>
        <w:t>have targeted</w:t>
      </w:r>
      <w:r w:rsidRPr="00C20C80">
        <w:rPr>
          <w:rFonts w:ascii="Times New Roman" w:hAnsi="Times New Roman" w:cs="Times New Roman"/>
          <w:sz w:val="24"/>
          <w:szCs w:val="24"/>
        </w:rPr>
        <w:t xml:space="preserve"> </w:t>
      </w:r>
      <w:r w:rsidR="00BB2DF2" w:rsidRPr="00C20C80">
        <w:rPr>
          <w:rFonts w:ascii="Times New Roman" w:hAnsi="Times New Roman" w:cs="Times New Roman"/>
          <w:sz w:val="24"/>
          <w:szCs w:val="24"/>
        </w:rPr>
        <w:t xml:space="preserve">hospital </w:t>
      </w:r>
      <w:r w:rsidRPr="00C20C80">
        <w:rPr>
          <w:rFonts w:ascii="Times New Roman" w:hAnsi="Times New Roman" w:cs="Times New Roman"/>
          <w:sz w:val="24"/>
          <w:szCs w:val="24"/>
        </w:rPr>
        <w:t>readmission</w:t>
      </w:r>
      <w:r w:rsidR="00BB2DF2" w:rsidRPr="00C20C80">
        <w:rPr>
          <w:rFonts w:ascii="Times New Roman" w:hAnsi="Times New Roman" w:cs="Times New Roman"/>
          <w:sz w:val="24"/>
          <w:szCs w:val="24"/>
        </w:rPr>
        <w:t>s</w:t>
      </w:r>
      <w:r w:rsidR="00DB5596" w:rsidRPr="00C20C80">
        <w:rPr>
          <w:rFonts w:ascii="Times New Roman" w:hAnsi="Times New Roman" w:cs="Times New Roman"/>
          <w:sz w:val="24"/>
          <w:szCs w:val="24"/>
        </w:rPr>
        <w:t xml:space="preserve">. The Affordable Care Act and Hospital Readmissions Reduction Program </w:t>
      </w:r>
      <w:r w:rsidR="00705C3C" w:rsidRPr="00C20C80">
        <w:rPr>
          <w:rFonts w:ascii="Times New Roman" w:hAnsi="Times New Roman" w:cs="Times New Roman"/>
          <w:sz w:val="24"/>
          <w:szCs w:val="24"/>
        </w:rPr>
        <w:t>require</w:t>
      </w:r>
      <w:r w:rsidR="00DB5596" w:rsidRPr="00C20C80">
        <w:rPr>
          <w:rFonts w:ascii="Times New Roman" w:hAnsi="Times New Roman" w:cs="Times New Roman"/>
          <w:sz w:val="24"/>
          <w:szCs w:val="24"/>
        </w:rPr>
        <w:t xml:space="preserve"> CMS to give lower reimbursements to hospitals that have higher readmission rates </w:t>
      </w:r>
      <w:r w:rsidR="00C20C80" w:rsidRPr="00C20C80">
        <w:rPr>
          <w:rFonts w:ascii="Times New Roman" w:hAnsi="Times New Roman" w:cs="Times New Roman"/>
          <w:sz w:val="24"/>
          <w:szCs w:val="24"/>
        </w:rPr>
        <w:t>(Centers for Medicare and Medicaid Services, 2016).</w:t>
      </w:r>
      <w:r w:rsidR="00BB2DF2" w:rsidRPr="00C20C80">
        <w:rPr>
          <w:rFonts w:ascii="Times New Roman" w:hAnsi="Times New Roman" w:cs="Times New Roman"/>
          <w:sz w:val="24"/>
          <w:szCs w:val="24"/>
        </w:rPr>
        <w:t xml:space="preserve"> </w:t>
      </w:r>
      <w:r w:rsidR="007F35C3">
        <w:rPr>
          <w:rFonts w:ascii="Times New Roman" w:hAnsi="Times New Roman" w:cs="Times New Roman"/>
          <w:sz w:val="24"/>
          <w:szCs w:val="24"/>
        </w:rPr>
        <w:t>Information generated</w:t>
      </w:r>
      <w:r w:rsidR="00314D73">
        <w:rPr>
          <w:rFonts w:ascii="Times New Roman" w:hAnsi="Times New Roman" w:cs="Times New Roman"/>
          <w:sz w:val="24"/>
          <w:szCs w:val="24"/>
        </w:rPr>
        <w:t xml:space="preserve"> at ORMC</w:t>
      </w:r>
      <w:r w:rsidR="007F35C3">
        <w:rPr>
          <w:rFonts w:ascii="Times New Roman" w:hAnsi="Times New Roman" w:cs="Times New Roman"/>
          <w:sz w:val="24"/>
          <w:szCs w:val="24"/>
        </w:rPr>
        <w:t xml:space="preserve"> </w:t>
      </w:r>
      <w:r w:rsidR="00314D73">
        <w:rPr>
          <w:rFonts w:ascii="Times New Roman" w:hAnsi="Times New Roman" w:cs="Times New Roman"/>
          <w:sz w:val="24"/>
          <w:szCs w:val="24"/>
        </w:rPr>
        <w:t xml:space="preserve">for strategic planning purposes identified 30-day readmission rates for the hospital as being at or near market median for the region, leaving significant room for improvement </w:t>
      </w:r>
      <w:r w:rsidR="00834C69">
        <w:rPr>
          <w:rFonts w:ascii="Times New Roman" w:hAnsi="Times New Roman" w:cs="Times New Roman"/>
          <w:sz w:val="24"/>
          <w:szCs w:val="24"/>
        </w:rPr>
        <w:t xml:space="preserve">in this area </w:t>
      </w:r>
      <w:r w:rsidR="00267AA9">
        <w:rPr>
          <w:rFonts w:ascii="Times New Roman" w:hAnsi="Times New Roman" w:cs="Times New Roman"/>
          <w:sz w:val="24"/>
          <w:szCs w:val="24"/>
        </w:rPr>
        <w:t>(</w:t>
      </w:r>
      <w:r w:rsidR="00314D73">
        <w:rPr>
          <w:rFonts w:ascii="Times New Roman" w:hAnsi="Times New Roman" w:cs="Times New Roman"/>
          <w:sz w:val="24"/>
          <w:szCs w:val="24"/>
        </w:rPr>
        <w:t xml:space="preserve">Sg2, 2015). </w:t>
      </w:r>
      <w:r w:rsidR="000E1B4B">
        <w:rPr>
          <w:rFonts w:ascii="Times New Roman" w:hAnsi="Times New Roman" w:cs="Times New Roman"/>
          <w:sz w:val="24"/>
          <w:szCs w:val="24"/>
        </w:rPr>
        <w:t xml:space="preserve">Further </w:t>
      </w:r>
      <w:r w:rsidR="003A56EB">
        <w:rPr>
          <w:rFonts w:ascii="Times New Roman" w:hAnsi="Times New Roman" w:cs="Times New Roman"/>
          <w:sz w:val="24"/>
          <w:szCs w:val="24"/>
        </w:rPr>
        <w:t>strategic planning data expressed</w:t>
      </w:r>
      <w:r w:rsidR="000E1B4B">
        <w:rPr>
          <w:rFonts w:ascii="Times New Roman" w:hAnsi="Times New Roman" w:cs="Times New Roman"/>
          <w:sz w:val="24"/>
          <w:szCs w:val="24"/>
        </w:rPr>
        <w:t xml:space="preserve"> that cardiovascular readmissions occurred</w:t>
      </w:r>
      <w:r w:rsidR="003A56EB">
        <w:rPr>
          <w:rFonts w:ascii="Times New Roman" w:hAnsi="Times New Roman" w:cs="Times New Roman"/>
          <w:sz w:val="24"/>
          <w:szCs w:val="24"/>
        </w:rPr>
        <w:t xml:space="preserve"> primarily in Orange County; with 174 of the 432 readmits being for CHF</w:t>
      </w:r>
      <w:r w:rsidR="000E1B4B">
        <w:rPr>
          <w:rFonts w:ascii="Times New Roman" w:hAnsi="Times New Roman" w:cs="Times New Roman"/>
          <w:sz w:val="24"/>
          <w:szCs w:val="24"/>
        </w:rPr>
        <w:t xml:space="preserve"> </w:t>
      </w:r>
      <w:r w:rsidR="003A56EB">
        <w:rPr>
          <w:rFonts w:ascii="Times New Roman" w:hAnsi="Times New Roman" w:cs="Times New Roman"/>
          <w:sz w:val="24"/>
          <w:szCs w:val="24"/>
        </w:rPr>
        <w:t xml:space="preserve">(Sg2, 2015). </w:t>
      </w:r>
      <w:r w:rsidR="00BB2DF2" w:rsidRPr="00C20C80">
        <w:rPr>
          <w:rFonts w:ascii="Times New Roman" w:hAnsi="Times New Roman" w:cs="Times New Roman"/>
          <w:sz w:val="24"/>
          <w:szCs w:val="24"/>
        </w:rPr>
        <w:t>With readmission among CHF patients being consistently high throughout the state and Orange County, Orange Regional Medical Center (ORMC</w:t>
      </w:r>
      <w:r w:rsidR="00C475AA">
        <w:rPr>
          <w:rFonts w:ascii="Times New Roman" w:hAnsi="Times New Roman" w:cs="Times New Roman"/>
          <w:sz w:val="24"/>
          <w:szCs w:val="24"/>
        </w:rPr>
        <w:t>) is taking action to lower readmission rates, and</w:t>
      </w:r>
      <w:r w:rsidR="00BB2DF2" w:rsidRPr="00C20C80">
        <w:rPr>
          <w:rFonts w:ascii="Times New Roman" w:hAnsi="Times New Roman" w:cs="Times New Roman"/>
          <w:sz w:val="24"/>
          <w:szCs w:val="24"/>
        </w:rPr>
        <w:t xml:space="preserve"> ensure steps are being taken to earn back funds that are not being reimbursed by CMS, </w:t>
      </w:r>
      <w:r w:rsidR="00C475AA">
        <w:rPr>
          <w:rFonts w:ascii="Times New Roman" w:hAnsi="Times New Roman" w:cs="Times New Roman"/>
          <w:sz w:val="24"/>
          <w:szCs w:val="24"/>
        </w:rPr>
        <w:t xml:space="preserve">while also </w:t>
      </w:r>
      <w:r w:rsidR="00BB2DF2" w:rsidRPr="00C20C80">
        <w:rPr>
          <w:rFonts w:ascii="Times New Roman" w:hAnsi="Times New Roman" w:cs="Times New Roman"/>
          <w:sz w:val="24"/>
          <w:szCs w:val="24"/>
        </w:rPr>
        <w:t xml:space="preserve">improve quality of life among CHF patients. </w:t>
      </w:r>
    </w:p>
    <w:p w:rsidR="005029D5" w:rsidRPr="00C20C80" w:rsidRDefault="00705C3C" w:rsidP="00C20C80">
      <w:pPr>
        <w:spacing w:line="480" w:lineRule="auto"/>
        <w:ind w:firstLine="720"/>
        <w:rPr>
          <w:rFonts w:ascii="Times New Roman" w:hAnsi="Times New Roman" w:cs="Times New Roman"/>
          <w:sz w:val="24"/>
          <w:szCs w:val="24"/>
        </w:rPr>
      </w:pPr>
      <w:r w:rsidRPr="00C20C80">
        <w:rPr>
          <w:rFonts w:ascii="Times New Roman" w:hAnsi="Times New Roman" w:cs="Times New Roman"/>
          <w:sz w:val="24"/>
          <w:szCs w:val="24"/>
        </w:rPr>
        <w:lastRenderedPageBreak/>
        <w:t xml:space="preserve">As a major health care facility in the Hudson Valley region, ORMC has </w:t>
      </w:r>
      <w:r w:rsidR="00834C69">
        <w:rPr>
          <w:rFonts w:ascii="Times New Roman" w:hAnsi="Times New Roman" w:cs="Times New Roman"/>
          <w:sz w:val="24"/>
          <w:szCs w:val="24"/>
        </w:rPr>
        <w:t>the opportunity</w:t>
      </w:r>
      <w:r w:rsidRPr="00C20C80">
        <w:rPr>
          <w:rFonts w:ascii="Times New Roman" w:hAnsi="Times New Roman" w:cs="Times New Roman"/>
          <w:sz w:val="24"/>
          <w:szCs w:val="24"/>
        </w:rPr>
        <w:t xml:space="preserve"> to </w:t>
      </w:r>
      <w:r w:rsidR="003A56EB">
        <w:rPr>
          <w:rFonts w:ascii="Times New Roman" w:hAnsi="Times New Roman" w:cs="Times New Roman"/>
          <w:sz w:val="24"/>
          <w:szCs w:val="24"/>
        </w:rPr>
        <w:t xml:space="preserve">continue to grow and </w:t>
      </w:r>
      <w:r w:rsidRPr="00C20C80">
        <w:rPr>
          <w:rFonts w:ascii="Times New Roman" w:hAnsi="Times New Roman" w:cs="Times New Roman"/>
          <w:sz w:val="24"/>
          <w:szCs w:val="24"/>
        </w:rPr>
        <w:t>make a</w:t>
      </w:r>
      <w:r w:rsidR="003A56EB">
        <w:rPr>
          <w:rFonts w:ascii="Times New Roman" w:hAnsi="Times New Roman" w:cs="Times New Roman"/>
          <w:sz w:val="24"/>
          <w:szCs w:val="24"/>
        </w:rPr>
        <w:t>n even larger</w:t>
      </w:r>
      <w:r w:rsidRPr="00C20C80">
        <w:rPr>
          <w:rFonts w:ascii="Times New Roman" w:hAnsi="Times New Roman" w:cs="Times New Roman"/>
          <w:sz w:val="24"/>
          <w:szCs w:val="24"/>
        </w:rPr>
        <w:t xml:space="preserve"> impact on the population. </w:t>
      </w:r>
      <w:r w:rsidR="002C14A4" w:rsidRPr="00C20C80">
        <w:rPr>
          <w:rFonts w:ascii="Times New Roman" w:hAnsi="Times New Roman" w:cs="Times New Roman"/>
          <w:sz w:val="24"/>
          <w:szCs w:val="24"/>
        </w:rPr>
        <w:t>Due to pressure from CMS</w:t>
      </w:r>
      <w:r w:rsidRPr="00C20C80">
        <w:rPr>
          <w:rFonts w:ascii="Times New Roman" w:hAnsi="Times New Roman" w:cs="Times New Roman"/>
          <w:sz w:val="24"/>
          <w:szCs w:val="24"/>
        </w:rPr>
        <w:t>,</w:t>
      </w:r>
      <w:r w:rsidR="002C14A4" w:rsidRPr="00C20C80">
        <w:rPr>
          <w:rFonts w:ascii="Times New Roman" w:hAnsi="Times New Roman" w:cs="Times New Roman"/>
          <w:sz w:val="24"/>
          <w:szCs w:val="24"/>
        </w:rPr>
        <w:t xml:space="preserve"> and disparities concerning heart failure throughout the community,</w:t>
      </w:r>
      <w:r w:rsidRPr="00C20C80">
        <w:rPr>
          <w:rFonts w:ascii="Times New Roman" w:hAnsi="Times New Roman" w:cs="Times New Roman"/>
          <w:sz w:val="24"/>
          <w:szCs w:val="24"/>
        </w:rPr>
        <w:t xml:space="preserve"> </w:t>
      </w:r>
      <w:r w:rsidR="002C14A4" w:rsidRPr="00C20C80">
        <w:rPr>
          <w:rFonts w:ascii="Times New Roman" w:hAnsi="Times New Roman" w:cs="Times New Roman"/>
          <w:sz w:val="24"/>
          <w:szCs w:val="24"/>
        </w:rPr>
        <w:t xml:space="preserve">there has been an </w:t>
      </w:r>
      <w:r w:rsidR="00A7032D">
        <w:rPr>
          <w:rFonts w:ascii="Times New Roman" w:hAnsi="Times New Roman" w:cs="Times New Roman"/>
          <w:sz w:val="24"/>
          <w:szCs w:val="24"/>
        </w:rPr>
        <w:t>interest among leadership in the cardiovascular department to create an outpatient clinic for CHF patients</w:t>
      </w:r>
      <w:r w:rsidR="002C14A4" w:rsidRPr="00C20C80">
        <w:rPr>
          <w:rFonts w:ascii="Times New Roman" w:hAnsi="Times New Roman" w:cs="Times New Roman"/>
          <w:sz w:val="24"/>
          <w:szCs w:val="24"/>
        </w:rPr>
        <w:t xml:space="preserve">. </w:t>
      </w:r>
      <w:r w:rsidR="00053D5C" w:rsidRPr="00C20C80">
        <w:rPr>
          <w:rFonts w:ascii="Times New Roman" w:hAnsi="Times New Roman" w:cs="Times New Roman"/>
          <w:sz w:val="24"/>
          <w:szCs w:val="24"/>
        </w:rPr>
        <w:t>The creation of an entire facility of health care professionals dedicated to CHF management will allow patients who attend the clinic to be encompassed in a culture of wellness, and improve the state of their health and quality of life.</w:t>
      </w:r>
      <w:r w:rsidR="009D6C43" w:rsidRPr="00C20C80">
        <w:rPr>
          <w:rFonts w:ascii="Times New Roman" w:hAnsi="Times New Roman" w:cs="Times New Roman"/>
          <w:sz w:val="24"/>
          <w:szCs w:val="24"/>
        </w:rPr>
        <w:t xml:space="preserve"> Patients will be able to contact nurses and monitor their health with</w:t>
      </w:r>
      <w:r w:rsidR="005029D5" w:rsidRPr="00C20C80">
        <w:rPr>
          <w:rFonts w:ascii="Times New Roman" w:hAnsi="Times New Roman" w:cs="Times New Roman"/>
          <w:sz w:val="24"/>
          <w:szCs w:val="24"/>
        </w:rPr>
        <w:t xml:space="preserve"> </w:t>
      </w:r>
      <w:proofErr w:type="spellStart"/>
      <w:r w:rsidR="005029D5" w:rsidRPr="00C20C80">
        <w:rPr>
          <w:rFonts w:ascii="Times New Roman" w:hAnsi="Times New Roman" w:cs="Times New Roman"/>
          <w:sz w:val="24"/>
          <w:szCs w:val="24"/>
        </w:rPr>
        <w:t>telemonitoring</w:t>
      </w:r>
      <w:proofErr w:type="spellEnd"/>
      <w:r w:rsidR="005029D5" w:rsidRPr="00C20C80">
        <w:rPr>
          <w:rFonts w:ascii="Times New Roman" w:hAnsi="Times New Roman" w:cs="Times New Roman"/>
          <w:sz w:val="24"/>
          <w:szCs w:val="24"/>
        </w:rPr>
        <w:t xml:space="preserve"> scales in their homes</w:t>
      </w:r>
      <w:r w:rsidR="009D6C43" w:rsidRPr="00C20C80">
        <w:rPr>
          <w:rFonts w:ascii="Times New Roman" w:hAnsi="Times New Roman" w:cs="Times New Roman"/>
          <w:sz w:val="24"/>
          <w:szCs w:val="24"/>
        </w:rPr>
        <w:t xml:space="preserve"> that have the ability to send data to the clinic, where they will be reviewed by the nurses daily.</w:t>
      </w:r>
      <w:r w:rsidR="00053D5C" w:rsidRPr="00C20C80">
        <w:rPr>
          <w:rFonts w:ascii="Times New Roman" w:hAnsi="Times New Roman" w:cs="Times New Roman"/>
          <w:sz w:val="24"/>
          <w:szCs w:val="24"/>
        </w:rPr>
        <w:t xml:space="preserve"> </w:t>
      </w:r>
      <w:r w:rsidR="009D6C43" w:rsidRPr="00C20C80">
        <w:rPr>
          <w:rFonts w:ascii="Times New Roman" w:hAnsi="Times New Roman" w:cs="Times New Roman"/>
          <w:sz w:val="24"/>
          <w:szCs w:val="24"/>
        </w:rPr>
        <w:t xml:space="preserve">When a patient wishes to be seen in person, the outpatient CHF clinic at ORMC will allow him or her to be seen by Certified Heart Failure Nurses (CHFN), pharmacists, and even a cardiologist when needed, all without having to be formally admitted into the hospital. Ideally, this aspect will </w:t>
      </w:r>
      <w:r w:rsidR="00A7032D">
        <w:rPr>
          <w:rFonts w:ascii="Times New Roman" w:hAnsi="Times New Roman" w:cs="Times New Roman"/>
          <w:sz w:val="24"/>
          <w:szCs w:val="24"/>
        </w:rPr>
        <w:t xml:space="preserve">allow CHF patients to maintain a healthy lifestyle, </w:t>
      </w:r>
      <w:r w:rsidR="009D6C43" w:rsidRPr="00C20C80">
        <w:rPr>
          <w:rFonts w:ascii="Times New Roman" w:hAnsi="Times New Roman" w:cs="Times New Roman"/>
          <w:sz w:val="24"/>
          <w:szCs w:val="24"/>
        </w:rPr>
        <w:t xml:space="preserve">decrease readmission rates, and increase reimbursement rates. </w:t>
      </w:r>
    </w:p>
    <w:p w:rsidR="005A1EF7" w:rsidRPr="00C20C80" w:rsidRDefault="002C14A4" w:rsidP="00C20C80">
      <w:pPr>
        <w:spacing w:line="480" w:lineRule="auto"/>
        <w:ind w:firstLine="720"/>
        <w:rPr>
          <w:rFonts w:ascii="Times New Roman" w:hAnsi="Times New Roman" w:cs="Times New Roman"/>
          <w:sz w:val="24"/>
          <w:szCs w:val="24"/>
        </w:rPr>
      </w:pPr>
      <w:r w:rsidRPr="00C20C80">
        <w:rPr>
          <w:rFonts w:ascii="Times New Roman" w:hAnsi="Times New Roman" w:cs="Times New Roman"/>
          <w:sz w:val="24"/>
          <w:szCs w:val="24"/>
        </w:rPr>
        <w:t xml:space="preserve">As an administrative intern, I am going to be involved </w:t>
      </w:r>
      <w:r w:rsidR="004B5BD4" w:rsidRPr="00C20C80">
        <w:rPr>
          <w:rFonts w:ascii="Times New Roman" w:hAnsi="Times New Roman" w:cs="Times New Roman"/>
          <w:sz w:val="24"/>
          <w:szCs w:val="24"/>
        </w:rPr>
        <w:t>researching for the business plan</w:t>
      </w:r>
      <w:r w:rsidRPr="00C20C80">
        <w:rPr>
          <w:rFonts w:ascii="Times New Roman" w:hAnsi="Times New Roman" w:cs="Times New Roman"/>
          <w:sz w:val="24"/>
          <w:szCs w:val="24"/>
        </w:rPr>
        <w:t>.</w:t>
      </w:r>
      <w:r w:rsidR="0011300D" w:rsidRPr="00C20C80">
        <w:rPr>
          <w:rFonts w:ascii="Times New Roman" w:hAnsi="Times New Roman" w:cs="Times New Roman"/>
          <w:sz w:val="24"/>
          <w:szCs w:val="24"/>
        </w:rPr>
        <w:t xml:space="preserve"> Key departments involved in this process are project planning, cardiology, and administration</w:t>
      </w:r>
      <w:r w:rsidR="005029D5" w:rsidRPr="00C20C80">
        <w:rPr>
          <w:rFonts w:ascii="Times New Roman" w:hAnsi="Times New Roman" w:cs="Times New Roman"/>
          <w:sz w:val="24"/>
          <w:szCs w:val="24"/>
        </w:rPr>
        <w:t>, and having the opportunity to work with a mixture of clinical and administrative professionals will provide me with a well-rounded experience of what it’s truly like to work within the hospital setting.</w:t>
      </w:r>
      <w:r w:rsidRPr="00C20C80">
        <w:rPr>
          <w:rFonts w:ascii="Times New Roman" w:hAnsi="Times New Roman" w:cs="Times New Roman"/>
          <w:sz w:val="24"/>
          <w:szCs w:val="24"/>
        </w:rPr>
        <w:t xml:space="preserve"> Creating an entirely new program for a health care facility is a very large project to undertake, and requires extensive research and data analysis in order to create a </w:t>
      </w:r>
      <w:r w:rsidR="0011300D" w:rsidRPr="00C20C80">
        <w:rPr>
          <w:rFonts w:ascii="Times New Roman" w:hAnsi="Times New Roman" w:cs="Times New Roman"/>
          <w:sz w:val="24"/>
          <w:szCs w:val="24"/>
        </w:rPr>
        <w:t xml:space="preserve">functional clinic that is beneficial to the community and the hospital. </w:t>
      </w:r>
      <w:r w:rsidR="005029D5" w:rsidRPr="00C20C80">
        <w:rPr>
          <w:rFonts w:ascii="Times New Roman" w:hAnsi="Times New Roman" w:cs="Times New Roman"/>
          <w:sz w:val="24"/>
          <w:szCs w:val="24"/>
        </w:rPr>
        <w:t xml:space="preserve">As a result, I believe the stature of this intervention will provide me with one of the most beneficial experiences I could receive while interning and becoming a young professional in the world of health care. </w:t>
      </w:r>
    </w:p>
    <w:p w:rsidR="002D5086" w:rsidRPr="00C20C80" w:rsidRDefault="00E16A50" w:rsidP="00C20C80">
      <w:pPr>
        <w:spacing w:line="480" w:lineRule="auto"/>
        <w:ind w:firstLine="720"/>
        <w:rPr>
          <w:rFonts w:ascii="Times New Roman" w:hAnsi="Times New Roman" w:cs="Times New Roman"/>
          <w:sz w:val="24"/>
          <w:szCs w:val="24"/>
        </w:rPr>
      </w:pPr>
      <w:r w:rsidRPr="00C20C80">
        <w:rPr>
          <w:rFonts w:ascii="Times New Roman" w:hAnsi="Times New Roman" w:cs="Times New Roman"/>
          <w:sz w:val="24"/>
          <w:szCs w:val="24"/>
        </w:rPr>
        <w:lastRenderedPageBreak/>
        <w:t xml:space="preserve">Due to the fact that there is no one set technique identifying how to initiate change within a patient, this intervention </w:t>
      </w:r>
      <w:r w:rsidR="002D5086" w:rsidRPr="00C20C80">
        <w:rPr>
          <w:rFonts w:ascii="Times New Roman" w:hAnsi="Times New Roman" w:cs="Times New Roman"/>
          <w:sz w:val="24"/>
          <w:szCs w:val="24"/>
        </w:rPr>
        <w:t>is relevant to a combination of theories and models</w:t>
      </w:r>
      <w:r w:rsidRPr="00C20C80">
        <w:rPr>
          <w:rFonts w:ascii="Times New Roman" w:hAnsi="Times New Roman" w:cs="Times New Roman"/>
          <w:sz w:val="24"/>
          <w:szCs w:val="24"/>
        </w:rPr>
        <w:t xml:space="preserve">, such as the </w:t>
      </w:r>
      <w:r w:rsidR="002D5086" w:rsidRPr="00C20C80">
        <w:rPr>
          <w:rFonts w:ascii="Times New Roman" w:hAnsi="Times New Roman" w:cs="Times New Roman"/>
          <w:sz w:val="24"/>
          <w:szCs w:val="24"/>
        </w:rPr>
        <w:t xml:space="preserve">Health Belief Model, Theory of Planned Behavior, and Social Cognitive Theory. </w:t>
      </w:r>
    </w:p>
    <w:p w:rsidR="00E76539" w:rsidRPr="00C20C80" w:rsidRDefault="005A1EF7" w:rsidP="00C20C80">
      <w:pPr>
        <w:spacing w:line="480" w:lineRule="auto"/>
        <w:rPr>
          <w:rFonts w:ascii="Times New Roman" w:hAnsi="Times New Roman" w:cs="Times New Roman"/>
          <w:sz w:val="24"/>
          <w:szCs w:val="24"/>
        </w:rPr>
      </w:pPr>
      <w:r w:rsidRPr="00C20C80">
        <w:rPr>
          <w:rFonts w:ascii="Times New Roman" w:hAnsi="Times New Roman" w:cs="Times New Roman"/>
          <w:b/>
          <w:sz w:val="24"/>
          <w:szCs w:val="24"/>
        </w:rPr>
        <w:t>Social Cognitive Theory.</w:t>
      </w:r>
      <w:r w:rsidRPr="00C20C80">
        <w:rPr>
          <w:rFonts w:ascii="Times New Roman" w:hAnsi="Times New Roman" w:cs="Times New Roman"/>
          <w:sz w:val="24"/>
          <w:szCs w:val="24"/>
        </w:rPr>
        <w:t xml:space="preserve"> </w:t>
      </w:r>
      <w:r w:rsidR="002D5086" w:rsidRPr="00C20C80">
        <w:rPr>
          <w:rFonts w:ascii="Times New Roman" w:hAnsi="Times New Roman" w:cs="Times New Roman"/>
          <w:sz w:val="24"/>
          <w:szCs w:val="24"/>
        </w:rPr>
        <w:t xml:space="preserve">The intervention relates to the Social Cognitive Theory in that patients are faced with the task of acquiring the behavioral capability, or knowledge, of CHF and lifestyle management. This construct explains that patients are often predisposed to be unwilling to seek out information about CHF </w:t>
      </w:r>
      <w:r w:rsidR="00DD566E" w:rsidRPr="00C20C80">
        <w:rPr>
          <w:rFonts w:ascii="Times New Roman" w:hAnsi="Times New Roman" w:cs="Times New Roman"/>
          <w:sz w:val="24"/>
          <w:szCs w:val="24"/>
        </w:rPr>
        <w:t xml:space="preserve">because of expected outcomes, or low self-efficacy. In order to motivate patients to change health behaviors for the better, health care professionals at the CHF clinic must educate patients on self-management, medication management, and dietary changes so they are more confident in their knowledge. When patients have increased confidence, or self-efficacy, they are more likely to initiate change in their life and set higher goals </w:t>
      </w:r>
      <w:r w:rsidR="00C20C80">
        <w:rPr>
          <w:rFonts w:ascii="Times New Roman" w:hAnsi="Times New Roman" w:cs="Times New Roman"/>
          <w:sz w:val="24"/>
          <w:szCs w:val="24"/>
        </w:rPr>
        <w:t>(Stacey, 2016).</w:t>
      </w:r>
    </w:p>
    <w:p w:rsidR="00DD566E" w:rsidRPr="00C20C80" w:rsidRDefault="005A1EF7" w:rsidP="00C20C80">
      <w:pPr>
        <w:spacing w:line="480" w:lineRule="auto"/>
        <w:rPr>
          <w:rFonts w:ascii="Times New Roman" w:hAnsi="Times New Roman" w:cs="Times New Roman"/>
          <w:sz w:val="24"/>
          <w:szCs w:val="24"/>
        </w:rPr>
      </w:pPr>
      <w:r w:rsidRPr="00C20C80">
        <w:rPr>
          <w:rFonts w:ascii="Times New Roman" w:hAnsi="Times New Roman" w:cs="Times New Roman"/>
          <w:b/>
          <w:sz w:val="24"/>
          <w:szCs w:val="24"/>
        </w:rPr>
        <w:t>Health Belief Model.</w:t>
      </w:r>
      <w:r w:rsidRPr="00C20C80">
        <w:rPr>
          <w:rFonts w:ascii="Times New Roman" w:hAnsi="Times New Roman" w:cs="Times New Roman"/>
          <w:sz w:val="24"/>
          <w:szCs w:val="24"/>
        </w:rPr>
        <w:t xml:space="preserve"> </w:t>
      </w:r>
      <w:r w:rsidR="003C7308" w:rsidRPr="00C20C80">
        <w:rPr>
          <w:rFonts w:ascii="Times New Roman" w:hAnsi="Times New Roman" w:cs="Times New Roman"/>
          <w:sz w:val="24"/>
          <w:szCs w:val="24"/>
        </w:rPr>
        <w:t>The development of the CHF outpatient clini</w:t>
      </w:r>
      <w:r w:rsidR="00C475AA">
        <w:rPr>
          <w:rFonts w:ascii="Times New Roman" w:hAnsi="Times New Roman" w:cs="Times New Roman"/>
          <w:sz w:val="24"/>
          <w:szCs w:val="24"/>
        </w:rPr>
        <w:t>c addresses a component of the Social Cognitive T</w:t>
      </w:r>
      <w:r w:rsidR="003C7308" w:rsidRPr="00C20C80">
        <w:rPr>
          <w:rFonts w:ascii="Times New Roman" w:hAnsi="Times New Roman" w:cs="Times New Roman"/>
          <w:sz w:val="24"/>
          <w:szCs w:val="24"/>
        </w:rPr>
        <w:t>heory tha</w:t>
      </w:r>
      <w:r w:rsidR="00C475AA">
        <w:rPr>
          <w:rFonts w:ascii="Times New Roman" w:hAnsi="Times New Roman" w:cs="Times New Roman"/>
          <w:sz w:val="24"/>
          <w:szCs w:val="24"/>
        </w:rPr>
        <w:t xml:space="preserve">t revolves around perceptions. The </w:t>
      </w:r>
      <w:proofErr w:type="spellStart"/>
      <w:r w:rsidR="00C475AA" w:rsidRPr="00C475AA">
        <w:rPr>
          <w:rFonts w:ascii="Times New Roman" w:hAnsi="Times New Roman" w:cs="Times New Roman"/>
          <w:i/>
          <w:sz w:val="24"/>
          <w:szCs w:val="24"/>
        </w:rPr>
        <w:t>Rivier</w:t>
      </w:r>
      <w:proofErr w:type="spellEnd"/>
      <w:r w:rsidR="00C475AA" w:rsidRPr="00C475AA">
        <w:rPr>
          <w:rFonts w:ascii="Times New Roman" w:hAnsi="Times New Roman" w:cs="Times New Roman"/>
          <w:i/>
          <w:sz w:val="24"/>
          <w:szCs w:val="24"/>
        </w:rPr>
        <w:t xml:space="preserve"> Academic Journal</w:t>
      </w:r>
      <w:r w:rsidR="00C475AA">
        <w:rPr>
          <w:rFonts w:ascii="Times New Roman" w:hAnsi="Times New Roman" w:cs="Times New Roman"/>
          <w:sz w:val="24"/>
          <w:szCs w:val="24"/>
        </w:rPr>
        <w:t xml:space="preserve"> identifies p</w:t>
      </w:r>
      <w:r w:rsidR="003C7308" w:rsidRPr="00C20C80">
        <w:rPr>
          <w:rFonts w:ascii="Times New Roman" w:hAnsi="Times New Roman" w:cs="Times New Roman"/>
          <w:sz w:val="24"/>
          <w:szCs w:val="24"/>
        </w:rPr>
        <w:t xml:space="preserve">erceptions regarding health decisions as “screening behaviors” because the patient uses them to weight the options of engaging in the behavior </w:t>
      </w:r>
      <w:r w:rsidR="00C20C80">
        <w:rPr>
          <w:rFonts w:ascii="Times New Roman" w:hAnsi="Times New Roman" w:cs="Times New Roman"/>
          <w:sz w:val="24"/>
          <w:szCs w:val="24"/>
        </w:rPr>
        <w:t>(Stacey, 2016).</w:t>
      </w:r>
      <w:r w:rsidR="003C7308" w:rsidRPr="00C20C80">
        <w:rPr>
          <w:rFonts w:ascii="Times New Roman" w:hAnsi="Times New Roman" w:cs="Times New Roman"/>
          <w:sz w:val="24"/>
          <w:szCs w:val="24"/>
        </w:rPr>
        <w:t xml:space="preserve"> These perceptions could consist of possible benefits, obstacles, or harms the patient could experience by engaging in the health behavior.</w:t>
      </w:r>
      <w:r w:rsidR="00C475AA">
        <w:rPr>
          <w:rFonts w:ascii="Times New Roman" w:hAnsi="Times New Roman" w:cs="Times New Roman"/>
          <w:sz w:val="24"/>
          <w:szCs w:val="24"/>
        </w:rPr>
        <w:t xml:space="preserve"> For example, a patient with CHF may recognize the benefits of engaging in regular physical activity to decrease risks for dyspnea and arrhythmia, however, the patient may not engage in such physical activity because he or she also identifies lack of transportation to get to the gym, and fear of injury or hospitalization as obstacles and threats.</w:t>
      </w:r>
    </w:p>
    <w:p w:rsidR="003C7308" w:rsidRPr="00C20C80" w:rsidRDefault="005A1EF7" w:rsidP="00C20C80">
      <w:pPr>
        <w:spacing w:line="480" w:lineRule="auto"/>
        <w:rPr>
          <w:rFonts w:ascii="Times New Roman" w:hAnsi="Times New Roman" w:cs="Times New Roman"/>
          <w:sz w:val="24"/>
          <w:szCs w:val="24"/>
        </w:rPr>
      </w:pPr>
      <w:r w:rsidRPr="00C20C80">
        <w:rPr>
          <w:rFonts w:ascii="Times New Roman" w:hAnsi="Times New Roman" w:cs="Times New Roman"/>
          <w:b/>
          <w:sz w:val="24"/>
          <w:szCs w:val="24"/>
        </w:rPr>
        <w:t>Theory of Planned Behavior.</w:t>
      </w:r>
      <w:r w:rsidRPr="00C20C80">
        <w:rPr>
          <w:rFonts w:ascii="Times New Roman" w:hAnsi="Times New Roman" w:cs="Times New Roman"/>
          <w:sz w:val="24"/>
          <w:szCs w:val="24"/>
        </w:rPr>
        <w:t xml:space="preserve"> </w:t>
      </w:r>
      <w:r w:rsidR="00C475AA">
        <w:rPr>
          <w:rFonts w:ascii="Times New Roman" w:hAnsi="Times New Roman" w:cs="Times New Roman"/>
          <w:sz w:val="24"/>
          <w:szCs w:val="24"/>
        </w:rPr>
        <w:t>Theory of P</w:t>
      </w:r>
      <w:r w:rsidR="003C7308" w:rsidRPr="00C20C80">
        <w:rPr>
          <w:rFonts w:ascii="Times New Roman" w:hAnsi="Times New Roman" w:cs="Times New Roman"/>
          <w:sz w:val="24"/>
          <w:szCs w:val="24"/>
        </w:rPr>
        <w:t xml:space="preserve">lanned behavior focuses on intention and whether or not the patient is fully ready to commit to the behavior change </w:t>
      </w:r>
      <w:r w:rsidR="00C20C80">
        <w:rPr>
          <w:rFonts w:ascii="Times New Roman" w:hAnsi="Times New Roman" w:cs="Times New Roman"/>
          <w:sz w:val="24"/>
          <w:szCs w:val="24"/>
        </w:rPr>
        <w:t xml:space="preserve">(Stacey, 2016). </w:t>
      </w:r>
      <w:r w:rsidR="00A14ED7" w:rsidRPr="00C20C80">
        <w:rPr>
          <w:rFonts w:ascii="Times New Roman" w:hAnsi="Times New Roman" w:cs="Times New Roman"/>
          <w:sz w:val="24"/>
          <w:szCs w:val="24"/>
        </w:rPr>
        <w:t xml:space="preserve">A reinforcing </w:t>
      </w:r>
      <w:r w:rsidR="00A14ED7" w:rsidRPr="00C20C80">
        <w:rPr>
          <w:rFonts w:ascii="Times New Roman" w:hAnsi="Times New Roman" w:cs="Times New Roman"/>
          <w:sz w:val="24"/>
          <w:szCs w:val="24"/>
        </w:rPr>
        <w:lastRenderedPageBreak/>
        <w:t>construct of the theory is that of social norms. While many patients may believe they are ready to change their lifestyle for the better, they are also very likely to give in</w:t>
      </w:r>
      <w:r w:rsidR="00A44B4E">
        <w:rPr>
          <w:rFonts w:ascii="Times New Roman" w:hAnsi="Times New Roman" w:cs="Times New Roman"/>
          <w:sz w:val="24"/>
          <w:szCs w:val="24"/>
        </w:rPr>
        <w:t xml:space="preserve"> </w:t>
      </w:r>
      <w:r w:rsidR="00A14ED7" w:rsidRPr="00C20C80">
        <w:rPr>
          <w:rFonts w:ascii="Times New Roman" w:hAnsi="Times New Roman" w:cs="Times New Roman"/>
          <w:sz w:val="24"/>
          <w:szCs w:val="24"/>
        </w:rPr>
        <w:t xml:space="preserve">to the encompassing culture of what is considered to be normal or accepted. </w:t>
      </w:r>
      <w:r w:rsidR="003C7308" w:rsidRPr="00C20C80">
        <w:rPr>
          <w:rFonts w:ascii="Times New Roman" w:hAnsi="Times New Roman" w:cs="Times New Roman"/>
          <w:sz w:val="24"/>
          <w:szCs w:val="24"/>
        </w:rPr>
        <w:t xml:space="preserve">The intervention will likely face the most </w:t>
      </w:r>
      <w:r w:rsidR="00554BE7" w:rsidRPr="00C20C80">
        <w:rPr>
          <w:rFonts w:ascii="Times New Roman" w:hAnsi="Times New Roman" w:cs="Times New Roman"/>
          <w:sz w:val="24"/>
          <w:szCs w:val="24"/>
        </w:rPr>
        <w:t xml:space="preserve">difficulty </w:t>
      </w:r>
      <w:r w:rsidR="00A14ED7" w:rsidRPr="00C20C80">
        <w:rPr>
          <w:rFonts w:ascii="Times New Roman" w:hAnsi="Times New Roman" w:cs="Times New Roman"/>
          <w:sz w:val="24"/>
          <w:szCs w:val="24"/>
        </w:rPr>
        <w:t>when trying to combat</w:t>
      </w:r>
      <w:r w:rsidR="00554BE7" w:rsidRPr="00C20C80">
        <w:rPr>
          <w:rFonts w:ascii="Times New Roman" w:hAnsi="Times New Roman" w:cs="Times New Roman"/>
          <w:sz w:val="24"/>
          <w:szCs w:val="24"/>
        </w:rPr>
        <w:t xml:space="preserve"> social norms </w:t>
      </w:r>
      <w:r w:rsidR="00A14ED7" w:rsidRPr="00C20C80">
        <w:rPr>
          <w:rFonts w:ascii="Times New Roman" w:hAnsi="Times New Roman" w:cs="Times New Roman"/>
          <w:sz w:val="24"/>
          <w:szCs w:val="24"/>
        </w:rPr>
        <w:t>associated with diet</w:t>
      </w:r>
      <w:r w:rsidR="00DD56B2">
        <w:rPr>
          <w:rFonts w:ascii="Times New Roman" w:hAnsi="Times New Roman" w:cs="Times New Roman"/>
          <w:sz w:val="24"/>
          <w:szCs w:val="24"/>
        </w:rPr>
        <w:t>; altering</w:t>
      </w:r>
      <w:r w:rsidR="00A44B4E">
        <w:rPr>
          <w:rFonts w:ascii="Times New Roman" w:hAnsi="Times New Roman" w:cs="Times New Roman"/>
          <w:sz w:val="24"/>
          <w:szCs w:val="24"/>
        </w:rPr>
        <w:t xml:space="preserve"> perceptions patients have about </w:t>
      </w:r>
      <w:r w:rsidR="00DD56B2">
        <w:rPr>
          <w:rFonts w:ascii="Times New Roman" w:hAnsi="Times New Roman" w:cs="Times New Roman"/>
          <w:sz w:val="24"/>
          <w:szCs w:val="24"/>
        </w:rPr>
        <w:t>substituting high sodium, processed foods, for healthy and nutrient dense choices</w:t>
      </w:r>
      <w:r w:rsidR="00554BE7" w:rsidRPr="00C20C80">
        <w:rPr>
          <w:rFonts w:ascii="Times New Roman" w:hAnsi="Times New Roman" w:cs="Times New Roman"/>
          <w:sz w:val="24"/>
          <w:szCs w:val="24"/>
        </w:rPr>
        <w:t xml:space="preserve">. </w:t>
      </w:r>
      <w:r w:rsidR="00A44B4E">
        <w:rPr>
          <w:rFonts w:ascii="Times New Roman" w:hAnsi="Times New Roman" w:cs="Times New Roman"/>
          <w:sz w:val="24"/>
          <w:szCs w:val="24"/>
        </w:rPr>
        <w:t xml:space="preserve">Convincing patients to forego </w:t>
      </w:r>
      <w:r w:rsidR="00554BE7" w:rsidRPr="00C20C80">
        <w:rPr>
          <w:rFonts w:ascii="Times New Roman" w:hAnsi="Times New Roman" w:cs="Times New Roman"/>
          <w:sz w:val="24"/>
          <w:szCs w:val="24"/>
        </w:rPr>
        <w:t>consuming a salt-filled diet, and</w:t>
      </w:r>
      <w:r w:rsidR="00A44B4E">
        <w:rPr>
          <w:rFonts w:ascii="Times New Roman" w:hAnsi="Times New Roman" w:cs="Times New Roman"/>
          <w:sz w:val="24"/>
          <w:szCs w:val="24"/>
        </w:rPr>
        <w:t xml:space="preserve"> instead</w:t>
      </w:r>
      <w:r w:rsidR="00554BE7" w:rsidRPr="00C20C80">
        <w:rPr>
          <w:rFonts w:ascii="Times New Roman" w:hAnsi="Times New Roman" w:cs="Times New Roman"/>
          <w:sz w:val="24"/>
          <w:szCs w:val="24"/>
        </w:rPr>
        <w:t xml:space="preserve"> </w:t>
      </w:r>
      <w:r w:rsidR="00A44B4E">
        <w:rPr>
          <w:rFonts w:ascii="Times New Roman" w:hAnsi="Times New Roman" w:cs="Times New Roman"/>
          <w:sz w:val="24"/>
          <w:szCs w:val="24"/>
        </w:rPr>
        <w:t xml:space="preserve">opt for a nutrient dense, plant-based diet </w:t>
      </w:r>
      <w:r w:rsidR="00554BE7" w:rsidRPr="00C20C80">
        <w:rPr>
          <w:rFonts w:ascii="Times New Roman" w:hAnsi="Times New Roman" w:cs="Times New Roman"/>
          <w:sz w:val="24"/>
          <w:szCs w:val="24"/>
        </w:rPr>
        <w:t>will be a co</w:t>
      </w:r>
      <w:r w:rsidR="00DD56B2">
        <w:rPr>
          <w:rFonts w:ascii="Times New Roman" w:hAnsi="Times New Roman" w:cs="Times New Roman"/>
          <w:sz w:val="24"/>
          <w:szCs w:val="24"/>
        </w:rPr>
        <w:t>nstant obstacle for clinicians throughout the entire disease management process</w:t>
      </w:r>
      <w:r w:rsidR="00A44B4E">
        <w:rPr>
          <w:rFonts w:ascii="Times New Roman" w:hAnsi="Times New Roman" w:cs="Times New Roman"/>
          <w:sz w:val="24"/>
          <w:szCs w:val="24"/>
        </w:rPr>
        <w:t xml:space="preserve">. </w:t>
      </w:r>
    </w:p>
    <w:p w:rsidR="0075009A" w:rsidRPr="00C20C80" w:rsidRDefault="00A14ED7" w:rsidP="00C20C80">
      <w:pPr>
        <w:spacing w:line="480" w:lineRule="auto"/>
        <w:rPr>
          <w:rFonts w:ascii="Times New Roman" w:hAnsi="Times New Roman" w:cs="Times New Roman"/>
          <w:sz w:val="24"/>
          <w:szCs w:val="24"/>
        </w:rPr>
      </w:pPr>
      <w:r w:rsidRPr="00C20C80">
        <w:rPr>
          <w:rFonts w:ascii="Times New Roman" w:hAnsi="Times New Roman" w:cs="Times New Roman"/>
          <w:sz w:val="24"/>
          <w:szCs w:val="24"/>
        </w:rPr>
        <w:tab/>
      </w:r>
      <w:r w:rsidR="0061312D" w:rsidRPr="00C20C80">
        <w:rPr>
          <w:rFonts w:ascii="Times New Roman" w:hAnsi="Times New Roman" w:cs="Times New Roman"/>
          <w:sz w:val="24"/>
          <w:szCs w:val="24"/>
        </w:rPr>
        <w:t>Since CHF is a chronic condition that plagues a</w:t>
      </w:r>
      <w:r w:rsidR="006E3CE0">
        <w:rPr>
          <w:rFonts w:ascii="Times New Roman" w:hAnsi="Times New Roman" w:cs="Times New Roman"/>
          <w:sz w:val="24"/>
          <w:szCs w:val="24"/>
        </w:rPr>
        <w:t>bout 5.7 million Americans (Centers for Disease Control and Prevention</w:t>
      </w:r>
      <w:r w:rsidR="0061312D" w:rsidRPr="00C20C80">
        <w:rPr>
          <w:rFonts w:ascii="Times New Roman" w:hAnsi="Times New Roman" w:cs="Times New Roman"/>
          <w:sz w:val="24"/>
          <w:szCs w:val="24"/>
        </w:rPr>
        <w:t>,</w:t>
      </w:r>
      <w:r w:rsidR="006E3CE0">
        <w:rPr>
          <w:rFonts w:ascii="Times New Roman" w:hAnsi="Times New Roman" w:cs="Times New Roman"/>
          <w:sz w:val="24"/>
          <w:szCs w:val="24"/>
        </w:rPr>
        <w:t xml:space="preserve"> 2016)</w:t>
      </w:r>
      <w:r w:rsidR="0061312D" w:rsidRPr="00C20C80">
        <w:rPr>
          <w:rFonts w:ascii="Times New Roman" w:hAnsi="Times New Roman" w:cs="Times New Roman"/>
          <w:sz w:val="24"/>
          <w:szCs w:val="24"/>
        </w:rPr>
        <w:t xml:space="preserve"> there have been different approaches to develop</w:t>
      </w:r>
      <w:r w:rsidR="00DD56B2">
        <w:rPr>
          <w:rFonts w:ascii="Times New Roman" w:hAnsi="Times New Roman" w:cs="Times New Roman"/>
          <w:sz w:val="24"/>
          <w:szCs w:val="24"/>
        </w:rPr>
        <w:t>ing</w:t>
      </w:r>
      <w:r w:rsidR="0061312D" w:rsidRPr="00C20C80">
        <w:rPr>
          <w:rFonts w:ascii="Times New Roman" w:hAnsi="Times New Roman" w:cs="Times New Roman"/>
          <w:sz w:val="24"/>
          <w:szCs w:val="24"/>
        </w:rPr>
        <w:t xml:space="preserve"> </w:t>
      </w:r>
      <w:r w:rsidR="00DD56B2">
        <w:rPr>
          <w:rFonts w:ascii="Times New Roman" w:hAnsi="Times New Roman" w:cs="Times New Roman"/>
          <w:sz w:val="24"/>
          <w:szCs w:val="24"/>
        </w:rPr>
        <w:t>treatment plans</w:t>
      </w:r>
      <w:r w:rsidR="0061312D" w:rsidRPr="00C20C80">
        <w:rPr>
          <w:rFonts w:ascii="Times New Roman" w:hAnsi="Times New Roman" w:cs="Times New Roman"/>
          <w:sz w:val="24"/>
          <w:szCs w:val="24"/>
        </w:rPr>
        <w:t>. Each approach is an example of an evidence-based intervention</w:t>
      </w:r>
      <w:r w:rsidR="00A7032D">
        <w:rPr>
          <w:rFonts w:ascii="Times New Roman" w:hAnsi="Times New Roman" w:cs="Times New Roman"/>
          <w:sz w:val="24"/>
          <w:szCs w:val="24"/>
        </w:rPr>
        <w:t xml:space="preserve"> and consists of:</w:t>
      </w:r>
      <w:r w:rsidR="0061312D" w:rsidRPr="00C20C80">
        <w:rPr>
          <w:rFonts w:ascii="Times New Roman" w:hAnsi="Times New Roman" w:cs="Times New Roman"/>
          <w:sz w:val="24"/>
          <w:szCs w:val="24"/>
        </w:rPr>
        <w:t xml:space="preserve"> nurse-led, home-based, primary care provider, </w:t>
      </w:r>
      <w:proofErr w:type="spellStart"/>
      <w:r w:rsidR="0061312D" w:rsidRPr="00C20C80">
        <w:rPr>
          <w:rFonts w:ascii="Times New Roman" w:hAnsi="Times New Roman" w:cs="Times New Roman"/>
          <w:sz w:val="24"/>
          <w:szCs w:val="24"/>
        </w:rPr>
        <w:t>telemonitoring</w:t>
      </w:r>
      <w:proofErr w:type="spellEnd"/>
      <w:r w:rsidR="0061312D" w:rsidRPr="00C20C80">
        <w:rPr>
          <w:rFonts w:ascii="Times New Roman" w:hAnsi="Times New Roman" w:cs="Times New Roman"/>
          <w:sz w:val="24"/>
          <w:szCs w:val="24"/>
        </w:rPr>
        <w:t xml:space="preserve">, and </w:t>
      </w:r>
      <w:r w:rsidR="00A7032D">
        <w:rPr>
          <w:rFonts w:ascii="Times New Roman" w:hAnsi="Times New Roman" w:cs="Times New Roman"/>
          <w:sz w:val="24"/>
          <w:szCs w:val="24"/>
        </w:rPr>
        <w:t>a</w:t>
      </w:r>
      <w:r w:rsidR="0061312D" w:rsidRPr="00C20C80">
        <w:rPr>
          <w:rFonts w:ascii="Times New Roman" w:hAnsi="Times New Roman" w:cs="Times New Roman"/>
          <w:sz w:val="24"/>
          <w:szCs w:val="24"/>
        </w:rPr>
        <w:t xml:space="preserve"> multidisciplinary model </w:t>
      </w:r>
      <w:r w:rsidR="00C20C80">
        <w:rPr>
          <w:rFonts w:ascii="Times New Roman" w:hAnsi="Times New Roman" w:cs="Times New Roman"/>
          <w:sz w:val="24"/>
          <w:szCs w:val="24"/>
        </w:rPr>
        <w:t xml:space="preserve">(Stacey, 2016). </w:t>
      </w:r>
      <w:r w:rsidR="0061312D" w:rsidRPr="00C20C80">
        <w:rPr>
          <w:rFonts w:ascii="Times New Roman" w:hAnsi="Times New Roman" w:cs="Times New Roman"/>
          <w:sz w:val="24"/>
          <w:szCs w:val="24"/>
        </w:rPr>
        <w:t xml:space="preserve">The intervention </w:t>
      </w:r>
      <w:r w:rsidR="00A7032D">
        <w:rPr>
          <w:rFonts w:ascii="Times New Roman" w:hAnsi="Times New Roman" w:cs="Times New Roman"/>
          <w:sz w:val="24"/>
          <w:szCs w:val="24"/>
        </w:rPr>
        <w:t>chosen</w:t>
      </w:r>
      <w:r w:rsidR="0061312D" w:rsidRPr="00C20C80">
        <w:rPr>
          <w:rFonts w:ascii="Times New Roman" w:hAnsi="Times New Roman" w:cs="Times New Roman"/>
          <w:sz w:val="24"/>
          <w:szCs w:val="24"/>
        </w:rPr>
        <w:t xml:space="preserve"> by ORMC is an example of the multidisciplinary model. </w:t>
      </w:r>
      <w:r w:rsidR="00380CAA" w:rsidRPr="00C20C80">
        <w:rPr>
          <w:rFonts w:ascii="Times New Roman" w:hAnsi="Times New Roman" w:cs="Times New Roman"/>
          <w:sz w:val="24"/>
          <w:szCs w:val="24"/>
        </w:rPr>
        <w:t>Literature dissecting each of the models has</w:t>
      </w:r>
      <w:r w:rsidR="0061312D" w:rsidRPr="00C20C80">
        <w:rPr>
          <w:rFonts w:ascii="Times New Roman" w:hAnsi="Times New Roman" w:cs="Times New Roman"/>
          <w:sz w:val="24"/>
          <w:szCs w:val="24"/>
        </w:rPr>
        <w:t xml:space="preserve"> reported indisputable evidence that supports the development of hospital outpatient clinics </w:t>
      </w:r>
      <w:r w:rsidR="00380CAA" w:rsidRPr="00C20C80">
        <w:rPr>
          <w:rFonts w:ascii="Times New Roman" w:hAnsi="Times New Roman" w:cs="Times New Roman"/>
          <w:sz w:val="24"/>
          <w:szCs w:val="24"/>
        </w:rPr>
        <w:t>due to the comprehensive data the clinicians are able to obtain, education patients receive, and constant monitoring of patient health status</w:t>
      </w:r>
      <w:r w:rsidR="00C20C80">
        <w:rPr>
          <w:rFonts w:ascii="Times New Roman" w:hAnsi="Times New Roman" w:cs="Times New Roman"/>
          <w:sz w:val="24"/>
          <w:szCs w:val="24"/>
        </w:rPr>
        <w:t xml:space="preserve"> (Stacey, 2016).</w:t>
      </w:r>
      <w:r w:rsidR="00380CAA" w:rsidRPr="00C20C80">
        <w:rPr>
          <w:rFonts w:ascii="Times New Roman" w:hAnsi="Times New Roman" w:cs="Times New Roman"/>
          <w:sz w:val="24"/>
          <w:szCs w:val="24"/>
        </w:rPr>
        <w:t xml:space="preserve"> The multidisciplinary model uses </w:t>
      </w:r>
      <w:proofErr w:type="spellStart"/>
      <w:r w:rsidR="00380CAA" w:rsidRPr="00C20C80">
        <w:rPr>
          <w:rFonts w:ascii="Times New Roman" w:hAnsi="Times New Roman" w:cs="Times New Roman"/>
          <w:sz w:val="24"/>
          <w:szCs w:val="24"/>
        </w:rPr>
        <w:t>telemonitoring</w:t>
      </w:r>
      <w:proofErr w:type="spellEnd"/>
      <w:r w:rsidR="00380CAA" w:rsidRPr="00C20C80">
        <w:rPr>
          <w:rFonts w:ascii="Times New Roman" w:hAnsi="Times New Roman" w:cs="Times New Roman"/>
          <w:sz w:val="24"/>
          <w:szCs w:val="24"/>
        </w:rPr>
        <w:t xml:space="preserve"> so the patient can be monitored by nurses from the comfort of their own home, yet they have the option to be seen in the outpatient facility if needed. Another crucial aspect that allows the outpatient multidisciplinary model to be successful is the ability of the nurses to thoroughly educate their patients, and create a level of comfort with them </w:t>
      </w:r>
      <w:r w:rsidR="00C20C80">
        <w:rPr>
          <w:rFonts w:ascii="Times New Roman" w:hAnsi="Times New Roman" w:cs="Times New Roman"/>
          <w:sz w:val="24"/>
          <w:szCs w:val="24"/>
        </w:rPr>
        <w:t>(Stacey, 2016).</w:t>
      </w:r>
      <w:r w:rsidR="00A7032D">
        <w:rPr>
          <w:rFonts w:ascii="Times New Roman" w:hAnsi="Times New Roman" w:cs="Times New Roman"/>
          <w:sz w:val="24"/>
          <w:szCs w:val="24"/>
        </w:rPr>
        <w:t xml:space="preserve"> The hospital will use nurse practitioners to allow patients to receive high quality care at a lower expense than a physician-led clinic would cost, although there will always be one </w:t>
      </w:r>
      <w:r w:rsidR="00605DDB">
        <w:rPr>
          <w:rFonts w:ascii="Times New Roman" w:hAnsi="Times New Roman" w:cs="Times New Roman"/>
          <w:sz w:val="24"/>
          <w:szCs w:val="24"/>
        </w:rPr>
        <w:t>cardiologist at the clinic, or on call.</w:t>
      </w:r>
      <w:r w:rsidR="00A7032D">
        <w:rPr>
          <w:rFonts w:ascii="Times New Roman" w:hAnsi="Times New Roman" w:cs="Times New Roman"/>
          <w:sz w:val="24"/>
          <w:szCs w:val="24"/>
        </w:rPr>
        <w:t xml:space="preserve"> </w:t>
      </w:r>
    </w:p>
    <w:p w:rsidR="0075009A" w:rsidRPr="00C20C80" w:rsidRDefault="0075009A" w:rsidP="00C20C80">
      <w:pPr>
        <w:spacing w:line="480" w:lineRule="auto"/>
        <w:jc w:val="center"/>
        <w:rPr>
          <w:rFonts w:ascii="Times New Roman" w:hAnsi="Times New Roman" w:cs="Times New Roman"/>
          <w:b/>
          <w:sz w:val="24"/>
          <w:szCs w:val="24"/>
        </w:rPr>
      </w:pPr>
      <w:r w:rsidRPr="00C20C80">
        <w:rPr>
          <w:rFonts w:ascii="Times New Roman" w:hAnsi="Times New Roman" w:cs="Times New Roman"/>
          <w:b/>
          <w:sz w:val="24"/>
          <w:szCs w:val="24"/>
        </w:rPr>
        <w:lastRenderedPageBreak/>
        <w:t>Data Collection</w:t>
      </w:r>
    </w:p>
    <w:p w:rsidR="00653077" w:rsidRPr="00653077" w:rsidRDefault="0075009A" w:rsidP="00653077">
      <w:pPr>
        <w:spacing w:line="480" w:lineRule="auto"/>
        <w:rPr>
          <w:rFonts w:ascii="Times New Roman" w:hAnsi="Times New Roman" w:cs="Times New Roman"/>
          <w:sz w:val="24"/>
          <w:szCs w:val="24"/>
        </w:rPr>
      </w:pPr>
      <w:r w:rsidRPr="00C20C80">
        <w:rPr>
          <w:rFonts w:ascii="Times New Roman" w:hAnsi="Times New Roman" w:cs="Times New Roman"/>
          <w:sz w:val="24"/>
          <w:szCs w:val="24"/>
        </w:rPr>
        <w:tab/>
        <w:t>In order to support the business proposal of creating a CHF outpatient clinic at Orange Regional Medical Center, a great deal of data must be provided. The creation of a new hosp</w:t>
      </w:r>
      <w:r w:rsidR="006E3CE0">
        <w:rPr>
          <w:rFonts w:ascii="Times New Roman" w:hAnsi="Times New Roman" w:cs="Times New Roman"/>
          <w:sz w:val="24"/>
          <w:szCs w:val="24"/>
        </w:rPr>
        <w:t>ital service must be proposed to both</w:t>
      </w:r>
      <w:r w:rsidRPr="00C20C80">
        <w:rPr>
          <w:rFonts w:ascii="Times New Roman" w:hAnsi="Times New Roman" w:cs="Times New Roman"/>
          <w:sz w:val="24"/>
          <w:szCs w:val="24"/>
        </w:rPr>
        <w:t xml:space="preserve">, </w:t>
      </w:r>
      <w:r w:rsidR="006E3CE0">
        <w:rPr>
          <w:rFonts w:ascii="Times New Roman" w:hAnsi="Times New Roman" w:cs="Times New Roman"/>
          <w:sz w:val="24"/>
          <w:szCs w:val="24"/>
        </w:rPr>
        <w:t>the</w:t>
      </w:r>
      <w:r w:rsidRPr="00C20C80">
        <w:rPr>
          <w:rFonts w:ascii="Times New Roman" w:hAnsi="Times New Roman" w:cs="Times New Roman"/>
          <w:sz w:val="24"/>
          <w:szCs w:val="24"/>
        </w:rPr>
        <w:t xml:space="preserve"> </w:t>
      </w:r>
      <w:r w:rsidR="006E3CE0">
        <w:rPr>
          <w:rFonts w:ascii="Times New Roman" w:hAnsi="Times New Roman" w:cs="Times New Roman"/>
          <w:sz w:val="24"/>
          <w:szCs w:val="24"/>
        </w:rPr>
        <w:t>executive</w:t>
      </w:r>
      <w:r w:rsidRPr="00C20C80">
        <w:rPr>
          <w:rFonts w:ascii="Times New Roman" w:hAnsi="Times New Roman" w:cs="Times New Roman"/>
          <w:sz w:val="24"/>
          <w:szCs w:val="24"/>
        </w:rPr>
        <w:t xml:space="preserve"> administrators, as well as the board executives.</w:t>
      </w:r>
      <w:r w:rsidR="006E3CE0">
        <w:rPr>
          <w:rFonts w:ascii="Times New Roman" w:hAnsi="Times New Roman" w:cs="Times New Roman"/>
          <w:sz w:val="24"/>
          <w:szCs w:val="24"/>
        </w:rPr>
        <w:t xml:space="preserve"> Approval by the board of executives will be the deciding factor regarding the creation of the CHF clinic.</w:t>
      </w:r>
      <w:r w:rsidRPr="00C20C80">
        <w:rPr>
          <w:rFonts w:ascii="Times New Roman" w:hAnsi="Times New Roman" w:cs="Times New Roman"/>
          <w:sz w:val="24"/>
          <w:szCs w:val="24"/>
        </w:rPr>
        <w:t xml:space="preserve"> A great deal of data collected will have to do with the patient population in the community of Orange County and the Greater Hudson Valley in general.</w:t>
      </w:r>
      <w:r w:rsidR="00A04C80">
        <w:rPr>
          <w:rFonts w:ascii="Times New Roman" w:hAnsi="Times New Roman" w:cs="Times New Roman"/>
          <w:sz w:val="24"/>
          <w:szCs w:val="24"/>
        </w:rPr>
        <w:t xml:space="preserve"> By using Epic (the electronic medical record system used at ORMC), and Strata</w:t>
      </w:r>
      <w:r w:rsidR="00CC4A4D">
        <w:rPr>
          <w:rFonts w:ascii="Times New Roman" w:hAnsi="Times New Roman" w:cs="Times New Roman"/>
          <w:sz w:val="24"/>
          <w:szCs w:val="24"/>
        </w:rPr>
        <w:t xml:space="preserve"> Health Solutions</w:t>
      </w:r>
      <w:r w:rsidR="00A04C80">
        <w:rPr>
          <w:rFonts w:ascii="Times New Roman" w:hAnsi="Times New Roman" w:cs="Times New Roman"/>
          <w:sz w:val="24"/>
          <w:szCs w:val="24"/>
        </w:rPr>
        <w:t xml:space="preserve"> (software </w:t>
      </w:r>
      <w:r w:rsidR="00D82F1B">
        <w:rPr>
          <w:rFonts w:ascii="Times New Roman" w:hAnsi="Times New Roman" w:cs="Times New Roman"/>
          <w:sz w:val="24"/>
          <w:szCs w:val="24"/>
        </w:rPr>
        <w:t>used to</w:t>
      </w:r>
      <w:r w:rsidR="00A04C80">
        <w:rPr>
          <w:rFonts w:ascii="Times New Roman" w:hAnsi="Times New Roman" w:cs="Times New Roman"/>
          <w:sz w:val="24"/>
          <w:szCs w:val="24"/>
        </w:rPr>
        <w:t xml:space="preserve"> analyze data and generate reports from information supplied from Epic) it will be possible to determine the amount of C</w:t>
      </w:r>
      <w:r w:rsidR="00CF496B">
        <w:rPr>
          <w:rFonts w:ascii="Times New Roman" w:hAnsi="Times New Roman" w:cs="Times New Roman"/>
          <w:sz w:val="24"/>
          <w:szCs w:val="24"/>
        </w:rPr>
        <w:t>HF-</w:t>
      </w:r>
      <w:r w:rsidR="00A04C80">
        <w:rPr>
          <w:rFonts w:ascii="Times New Roman" w:hAnsi="Times New Roman" w:cs="Times New Roman"/>
          <w:sz w:val="24"/>
          <w:szCs w:val="24"/>
        </w:rPr>
        <w:t>associated discharges</w:t>
      </w:r>
      <w:r w:rsidR="00F55FEA">
        <w:rPr>
          <w:rFonts w:ascii="Times New Roman" w:hAnsi="Times New Roman" w:cs="Times New Roman"/>
          <w:sz w:val="24"/>
          <w:szCs w:val="24"/>
        </w:rPr>
        <w:t xml:space="preserve"> and readmissions</w:t>
      </w:r>
      <w:r w:rsidR="00A04C80">
        <w:rPr>
          <w:rFonts w:ascii="Times New Roman" w:hAnsi="Times New Roman" w:cs="Times New Roman"/>
          <w:sz w:val="24"/>
          <w:szCs w:val="24"/>
        </w:rPr>
        <w:t xml:space="preserve"> </w:t>
      </w:r>
      <w:r w:rsidR="00CF496B">
        <w:rPr>
          <w:rFonts w:ascii="Times New Roman" w:hAnsi="Times New Roman" w:cs="Times New Roman"/>
          <w:sz w:val="24"/>
          <w:szCs w:val="24"/>
        </w:rPr>
        <w:t xml:space="preserve">at the hospital </w:t>
      </w:r>
      <w:r w:rsidR="00F55FEA">
        <w:rPr>
          <w:rFonts w:ascii="Times New Roman" w:hAnsi="Times New Roman" w:cs="Times New Roman"/>
          <w:sz w:val="24"/>
          <w:szCs w:val="24"/>
        </w:rPr>
        <w:t xml:space="preserve">during </w:t>
      </w:r>
      <w:r w:rsidR="00801E2B">
        <w:rPr>
          <w:rFonts w:ascii="Times New Roman" w:hAnsi="Times New Roman" w:cs="Times New Roman"/>
          <w:sz w:val="24"/>
          <w:szCs w:val="24"/>
        </w:rPr>
        <w:t>2015, and for 2016 through November</w:t>
      </w:r>
      <w:r w:rsidR="00A04C80">
        <w:rPr>
          <w:rFonts w:ascii="Times New Roman" w:hAnsi="Times New Roman" w:cs="Times New Roman"/>
          <w:sz w:val="24"/>
          <w:szCs w:val="24"/>
        </w:rPr>
        <w:t xml:space="preserve">. </w:t>
      </w:r>
      <w:r w:rsidR="00D82F1B">
        <w:rPr>
          <w:rFonts w:ascii="Times New Roman" w:hAnsi="Times New Roman" w:cs="Times New Roman"/>
          <w:sz w:val="24"/>
          <w:szCs w:val="24"/>
        </w:rPr>
        <w:t>This data will show the community’s need for this intervention.</w:t>
      </w:r>
      <w:r w:rsidR="00653077">
        <w:rPr>
          <w:rFonts w:ascii="Times New Roman" w:hAnsi="Times New Roman" w:cs="Times New Roman"/>
          <w:sz w:val="24"/>
          <w:szCs w:val="24"/>
        </w:rPr>
        <w:t xml:space="preserve"> </w:t>
      </w:r>
      <w:r w:rsidR="00653077" w:rsidRPr="00653077">
        <w:rPr>
          <w:rFonts w:ascii="Times New Roman" w:hAnsi="Times New Roman" w:cs="Times New Roman"/>
          <w:sz w:val="24"/>
          <w:szCs w:val="24"/>
        </w:rPr>
        <w:t xml:space="preserve">All of the information used will be quantitative, and information will be displayed using tables so findings can be easily recognized and understood. </w:t>
      </w:r>
    </w:p>
    <w:p w:rsidR="00A04C80" w:rsidRDefault="00742195" w:rsidP="006530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hospital, this information </w:t>
      </w:r>
      <w:r w:rsidR="00D82F1B">
        <w:rPr>
          <w:rFonts w:ascii="Times New Roman" w:hAnsi="Times New Roman" w:cs="Times New Roman"/>
          <w:sz w:val="24"/>
          <w:szCs w:val="24"/>
        </w:rPr>
        <w:t xml:space="preserve">will provide answers to important operational questions that must be </w:t>
      </w:r>
      <w:r>
        <w:rPr>
          <w:rFonts w:ascii="Times New Roman" w:hAnsi="Times New Roman" w:cs="Times New Roman"/>
          <w:sz w:val="24"/>
          <w:szCs w:val="24"/>
        </w:rPr>
        <w:t>determined, such as the projected</w:t>
      </w:r>
      <w:r w:rsidR="00CF496B" w:rsidRPr="00C20C80">
        <w:rPr>
          <w:rFonts w:ascii="Times New Roman" w:hAnsi="Times New Roman" w:cs="Times New Roman"/>
          <w:sz w:val="24"/>
          <w:szCs w:val="24"/>
        </w:rPr>
        <w:t xml:space="preserve"> size</w:t>
      </w:r>
      <w:r>
        <w:rPr>
          <w:rFonts w:ascii="Times New Roman" w:hAnsi="Times New Roman" w:cs="Times New Roman"/>
          <w:sz w:val="24"/>
          <w:szCs w:val="24"/>
        </w:rPr>
        <w:t xml:space="preserve"> and location of the facility</w:t>
      </w:r>
      <w:r w:rsidR="00CF496B" w:rsidRPr="00C20C80">
        <w:rPr>
          <w:rFonts w:ascii="Times New Roman" w:hAnsi="Times New Roman" w:cs="Times New Roman"/>
          <w:sz w:val="24"/>
          <w:szCs w:val="24"/>
        </w:rPr>
        <w:t>,</w:t>
      </w:r>
      <w:r>
        <w:rPr>
          <w:rFonts w:ascii="Times New Roman" w:hAnsi="Times New Roman" w:cs="Times New Roman"/>
          <w:sz w:val="24"/>
          <w:szCs w:val="24"/>
        </w:rPr>
        <w:t xml:space="preserve"> cost</w:t>
      </w:r>
      <w:r w:rsidR="00D82F1B">
        <w:rPr>
          <w:rFonts w:ascii="Times New Roman" w:hAnsi="Times New Roman" w:cs="Times New Roman"/>
          <w:sz w:val="24"/>
          <w:szCs w:val="24"/>
        </w:rPr>
        <w:t>,</w:t>
      </w:r>
      <w:r>
        <w:rPr>
          <w:rFonts w:ascii="Times New Roman" w:hAnsi="Times New Roman" w:cs="Times New Roman"/>
          <w:sz w:val="24"/>
          <w:szCs w:val="24"/>
        </w:rPr>
        <w:t xml:space="preserve"> and the amount of revenue this new service will generate,</w:t>
      </w:r>
      <w:r w:rsidR="00CF496B" w:rsidRPr="00C20C80">
        <w:rPr>
          <w:rFonts w:ascii="Times New Roman" w:hAnsi="Times New Roman" w:cs="Times New Roman"/>
          <w:sz w:val="24"/>
          <w:szCs w:val="24"/>
        </w:rPr>
        <w:t xml:space="preserve"> as well as how many full-time employees will be needed. </w:t>
      </w:r>
      <w:r w:rsidR="00605DDB">
        <w:rPr>
          <w:rFonts w:ascii="Times New Roman" w:hAnsi="Times New Roman" w:cs="Times New Roman"/>
          <w:sz w:val="24"/>
          <w:szCs w:val="24"/>
        </w:rPr>
        <w:t xml:space="preserve">Developing a strategic plan for the operational and financial components will be crucial when resenting the proposal to the board of directors, as they oversee all of the decisions that have to do with the organization’s strategic planning </w:t>
      </w:r>
      <w:r w:rsidR="00653077">
        <w:rPr>
          <w:rFonts w:ascii="Times New Roman" w:hAnsi="Times New Roman" w:cs="Times New Roman"/>
          <w:sz w:val="24"/>
          <w:szCs w:val="24"/>
        </w:rPr>
        <w:t>(</w:t>
      </w:r>
      <w:proofErr w:type="spellStart"/>
      <w:r w:rsidR="00653077">
        <w:rPr>
          <w:rFonts w:ascii="Times New Roman" w:hAnsi="Times New Roman" w:cs="Times New Roman"/>
          <w:sz w:val="24"/>
          <w:szCs w:val="24"/>
        </w:rPr>
        <w:t>Arnwine</w:t>
      </w:r>
      <w:proofErr w:type="spellEnd"/>
      <w:r w:rsidR="00653077">
        <w:rPr>
          <w:rFonts w:ascii="Times New Roman" w:hAnsi="Times New Roman" w:cs="Times New Roman"/>
          <w:sz w:val="24"/>
          <w:szCs w:val="24"/>
        </w:rPr>
        <w:t>, 2002).</w:t>
      </w:r>
      <w:r w:rsidR="00CF496B" w:rsidRPr="00C20C80">
        <w:rPr>
          <w:rFonts w:ascii="Times New Roman" w:hAnsi="Times New Roman" w:cs="Times New Roman"/>
          <w:sz w:val="24"/>
          <w:szCs w:val="24"/>
        </w:rPr>
        <w:t xml:space="preserve"> </w:t>
      </w:r>
    </w:p>
    <w:p w:rsidR="005A1EF7" w:rsidRDefault="00CC4A4D" w:rsidP="00C20C8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support the proposal of creating a new service line within the cardiology department of ORMC, hospital data concerning CHF-associated diagnosis-related groups (DRGs) was generated through Strata Health Solutions. Information regarding discharges, length </w:t>
      </w:r>
      <w:r>
        <w:rPr>
          <w:rFonts w:ascii="Times New Roman" w:hAnsi="Times New Roman" w:cs="Times New Roman"/>
          <w:sz w:val="24"/>
          <w:szCs w:val="24"/>
        </w:rPr>
        <w:lastRenderedPageBreak/>
        <w:t xml:space="preserve">of stay, </w:t>
      </w:r>
      <w:proofErr w:type="spellStart"/>
      <w:r>
        <w:rPr>
          <w:rFonts w:ascii="Times New Roman" w:hAnsi="Times New Roman" w:cs="Times New Roman"/>
          <w:sz w:val="24"/>
          <w:szCs w:val="24"/>
        </w:rPr>
        <w:t>payor</w:t>
      </w:r>
      <w:proofErr w:type="spellEnd"/>
      <w:r>
        <w:rPr>
          <w:rFonts w:ascii="Times New Roman" w:hAnsi="Times New Roman" w:cs="Times New Roman"/>
          <w:sz w:val="24"/>
          <w:szCs w:val="24"/>
        </w:rPr>
        <w:t xml:space="preserve"> group, cost, and readmissions was pulled for DRGs 291, 292, and 293. This grouping of DRGs makes up the triad for heart failure and shock, and consists of about five percent of total Medicare inpatient discharges nationwide (Healthcare Financial Management Association, 2010). </w:t>
      </w:r>
    </w:p>
    <w:p w:rsidR="00E45750" w:rsidRDefault="00801E2B" w:rsidP="00C20C80">
      <w:pPr>
        <w:spacing w:line="480" w:lineRule="auto"/>
        <w:rPr>
          <w:rFonts w:ascii="Times New Roman" w:hAnsi="Times New Roman" w:cs="Times New Roman"/>
          <w:sz w:val="24"/>
          <w:szCs w:val="24"/>
        </w:rPr>
      </w:pPr>
      <w:r w:rsidRPr="00E45750">
        <w:rPr>
          <w:rFonts w:ascii="Times New Roman" w:hAnsi="Times New Roman" w:cs="Times New Roman"/>
          <w:sz w:val="24"/>
          <w:szCs w:val="24"/>
        </w:rPr>
        <w:t xml:space="preserve">Figure 2 </w:t>
      </w:r>
    </w:p>
    <w:p w:rsidR="00255025" w:rsidRPr="00E45750" w:rsidRDefault="00B01627" w:rsidP="00C20C80">
      <w:pPr>
        <w:spacing w:line="480" w:lineRule="auto"/>
        <w:rPr>
          <w:rFonts w:ascii="Times New Roman" w:hAnsi="Times New Roman" w:cs="Times New Roman"/>
          <w:sz w:val="24"/>
          <w:szCs w:val="24"/>
        </w:rPr>
      </w:pPr>
      <w:r w:rsidRPr="00E45750">
        <w:rPr>
          <w:rFonts w:ascii="Times New Roman" w:hAnsi="Times New Roman" w:cs="Times New Roman"/>
          <w:i/>
          <w:sz w:val="24"/>
          <w:szCs w:val="24"/>
        </w:rPr>
        <w:t>MS-DRG h</w:t>
      </w:r>
      <w:r w:rsidR="00255025" w:rsidRPr="00E45750">
        <w:rPr>
          <w:rFonts w:ascii="Times New Roman" w:hAnsi="Times New Roman" w:cs="Times New Roman"/>
          <w:i/>
          <w:sz w:val="24"/>
          <w:szCs w:val="24"/>
        </w:rPr>
        <w:t>eart failure and shock triad</w:t>
      </w:r>
    </w:p>
    <w:tbl>
      <w:tblPr>
        <w:tblStyle w:val="TableGrid"/>
        <w:tblW w:w="9588" w:type="dxa"/>
        <w:tblLook w:val="04A0" w:firstRow="1" w:lastRow="0" w:firstColumn="1" w:lastColumn="0" w:noHBand="0" w:noVBand="1"/>
      </w:tblPr>
      <w:tblGrid>
        <w:gridCol w:w="4794"/>
        <w:gridCol w:w="4794"/>
      </w:tblGrid>
      <w:tr w:rsidR="00962C68">
        <w:trPr>
          <w:trHeight w:val="850"/>
        </w:trPr>
        <w:tc>
          <w:tcPr>
            <w:tcW w:w="4794" w:type="dxa"/>
            <w:vAlign w:val="center"/>
          </w:tcPr>
          <w:p w:rsidR="00962C68" w:rsidRDefault="00962C68" w:rsidP="00962C68">
            <w:pPr>
              <w:spacing w:line="480" w:lineRule="auto"/>
              <w:jc w:val="center"/>
              <w:rPr>
                <w:rFonts w:ascii="Times New Roman" w:hAnsi="Times New Roman" w:cs="Times New Roman"/>
                <w:sz w:val="24"/>
                <w:szCs w:val="24"/>
              </w:rPr>
            </w:pPr>
            <w:r>
              <w:rPr>
                <w:rFonts w:ascii="Times New Roman" w:hAnsi="Times New Roman" w:cs="Times New Roman"/>
                <w:sz w:val="24"/>
                <w:szCs w:val="24"/>
              </w:rPr>
              <w:t>DRG</w:t>
            </w:r>
          </w:p>
        </w:tc>
        <w:tc>
          <w:tcPr>
            <w:tcW w:w="4794" w:type="dxa"/>
            <w:vAlign w:val="center"/>
          </w:tcPr>
          <w:p w:rsidR="00962C68" w:rsidRDefault="00962C68" w:rsidP="00962C68">
            <w:pPr>
              <w:spacing w:line="480" w:lineRule="auto"/>
              <w:jc w:val="center"/>
              <w:rPr>
                <w:rFonts w:ascii="Times New Roman" w:hAnsi="Times New Roman" w:cs="Times New Roman"/>
                <w:sz w:val="24"/>
                <w:szCs w:val="24"/>
              </w:rPr>
            </w:pPr>
            <w:r>
              <w:rPr>
                <w:rFonts w:ascii="Times New Roman" w:hAnsi="Times New Roman" w:cs="Times New Roman"/>
                <w:sz w:val="24"/>
                <w:szCs w:val="24"/>
              </w:rPr>
              <w:t>Classification Components</w:t>
            </w:r>
          </w:p>
        </w:tc>
      </w:tr>
      <w:tr w:rsidR="00962C68">
        <w:trPr>
          <w:trHeight w:val="1274"/>
        </w:trPr>
        <w:tc>
          <w:tcPr>
            <w:tcW w:w="4794" w:type="dxa"/>
            <w:vAlign w:val="center"/>
          </w:tcPr>
          <w:p w:rsidR="00962C68" w:rsidRDefault="00962C68" w:rsidP="00962C68">
            <w:pPr>
              <w:spacing w:line="480" w:lineRule="auto"/>
              <w:jc w:val="center"/>
              <w:rPr>
                <w:rFonts w:ascii="Times New Roman" w:hAnsi="Times New Roman" w:cs="Times New Roman"/>
                <w:sz w:val="24"/>
                <w:szCs w:val="24"/>
              </w:rPr>
            </w:pPr>
            <w:r>
              <w:rPr>
                <w:rFonts w:ascii="Times New Roman" w:hAnsi="Times New Roman" w:cs="Times New Roman"/>
                <w:sz w:val="24"/>
                <w:szCs w:val="24"/>
              </w:rPr>
              <w:t>291</w:t>
            </w:r>
          </w:p>
        </w:tc>
        <w:tc>
          <w:tcPr>
            <w:tcW w:w="4794" w:type="dxa"/>
            <w:shd w:val="clear" w:color="auto" w:fill="FF0000"/>
            <w:vAlign w:val="center"/>
          </w:tcPr>
          <w:p w:rsidR="00962C68" w:rsidRDefault="00962C68" w:rsidP="00962C68">
            <w:pPr>
              <w:jc w:val="center"/>
              <w:rPr>
                <w:rFonts w:ascii="Times New Roman" w:hAnsi="Times New Roman" w:cs="Times New Roman"/>
                <w:sz w:val="24"/>
                <w:szCs w:val="24"/>
              </w:rPr>
            </w:pPr>
            <w:r>
              <w:rPr>
                <w:rFonts w:ascii="Times New Roman" w:hAnsi="Times New Roman" w:cs="Times New Roman"/>
                <w:sz w:val="24"/>
                <w:szCs w:val="24"/>
              </w:rPr>
              <w:t>Heart failure &amp; shock with major comorbidities &amp; complications</w:t>
            </w:r>
          </w:p>
        </w:tc>
      </w:tr>
      <w:tr w:rsidR="00962C68">
        <w:trPr>
          <w:trHeight w:val="850"/>
        </w:trPr>
        <w:tc>
          <w:tcPr>
            <w:tcW w:w="4794" w:type="dxa"/>
            <w:vAlign w:val="center"/>
          </w:tcPr>
          <w:p w:rsidR="00962C68" w:rsidRDefault="00962C68" w:rsidP="00962C68">
            <w:pPr>
              <w:spacing w:line="48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4794" w:type="dxa"/>
            <w:shd w:val="clear" w:color="auto" w:fill="FFFF00"/>
            <w:vAlign w:val="center"/>
          </w:tcPr>
          <w:p w:rsidR="00962C68" w:rsidRDefault="00962C68" w:rsidP="00962C68">
            <w:pPr>
              <w:jc w:val="center"/>
              <w:rPr>
                <w:rFonts w:ascii="Times New Roman" w:hAnsi="Times New Roman" w:cs="Times New Roman"/>
                <w:sz w:val="24"/>
                <w:szCs w:val="24"/>
              </w:rPr>
            </w:pPr>
            <w:r>
              <w:rPr>
                <w:rFonts w:ascii="Times New Roman" w:hAnsi="Times New Roman" w:cs="Times New Roman"/>
                <w:sz w:val="24"/>
                <w:szCs w:val="24"/>
              </w:rPr>
              <w:t>Heart failure &amp; shock with comorbidities &amp; complications</w:t>
            </w:r>
          </w:p>
        </w:tc>
      </w:tr>
      <w:tr w:rsidR="00962C68">
        <w:trPr>
          <w:trHeight w:val="868"/>
        </w:trPr>
        <w:tc>
          <w:tcPr>
            <w:tcW w:w="4794" w:type="dxa"/>
            <w:vAlign w:val="center"/>
          </w:tcPr>
          <w:p w:rsidR="00962C68" w:rsidRDefault="00962C68" w:rsidP="00962C68">
            <w:pPr>
              <w:spacing w:line="480" w:lineRule="auto"/>
              <w:jc w:val="center"/>
              <w:rPr>
                <w:rFonts w:ascii="Times New Roman" w:hAnsi="Times New Roman" w:cs="Times New Roman"/>
                <w:sz w:val="24"/>
                <w:szCs w:val="24"/>
              </w:rPr>
            </w:pPr>
            <w:r>
              <w:rPr>
                <w:rFonts w:ascii="Times New Roman" w:hAnsi="Times New Roman" w:cs="Times New Roman"/>
                <w:sz w:val="24"/>
                <w:szCs w:val="24"/>
              </w:rPr>
              <w:t>293</w:t>
            </w:r>
          </w:p>
        </w:tc>
        <w:tc>
          <w:tcPr>
            <w:tcW w:w="4794" w:type="dxa"/>
            <w:shd w:val="clear" w:color="auto" w:fill="00B050"/>
            <w:vAlign w:val="center"/>
          </w:tcPr>
          <w:p w:rsidR="00962C68" w:rsidRDefault="00962C68" w:rsidP="00962C68">
            <w:pPr>
              <w:jc w:val="center"/>
              <w:rPr>
                <w:rFonts w:ascii="Times New Roman" w:hAnsi="Times New Roman" w:cs="Times New Roman"/>
                <w:sz w:val="24"/>
                <w:szCs w:val="24"/>
              </w:rPr>
            </w:pPr>
            <w:r>
              <w:rPr>
                <w:rFonts w:ascii="Times New Roman" w:hAnsi="Times New Roman" w:cs="Times New Roman"/>
                <w:sz w:val="24"/>
                <w:szCs w:val="24"/>
              </w:rPr>
              <w:t>Heart failure &amp; shock without comorbidities &amp; complications</w:t>
            </w:r>
          </w:p>
        </w:tc>
      </w:tr>
    </w:tbl>
    <w:p w:rsidR="00B01627" w:rsidRPr="00B01627" w:rsidRDefault="00962C68" w:rsidP="00B01627">
      <w:pPr>
        <w:spacing w:line="240" w:lineRule="auto"/>
        <w:ind w:left="720" w:hanging="720"/>
        <w:rPr>
          <w:rFonts w:ascii="Times New Roman" w:hAnsi="Times New Roman" w:cs="Times New Roman"/>
          <w:sz w:val="18"/>
          <w:szCs w:val="18"/>
        </w:rPr>
      </w:pPr>
      <w:r w:rsidRPr="00B01627">
        <w:rPr>
          <w:rFonts w:ascii="Times New Roman" w:hAnsi="Times New Roman" w:cs="Times New Roman"/>
          <w:sz w:val="18"/>
          <w:szCs w:val="18"/>
        </w:rPr>
        <w:t>Centers for Medicare and Medicaid Services.</w:t>
      </w:r>
      <w:r w:rsidR="00B01627" w:rsidRPr="00B01627">
        <w:rPr>
          <w:rFonts w:ascii="Times New Roman" w:hAnsi="Times New Roman" w:cs="Times New Roman"/>
          <w:sz w:val="18"/>
          <w:szCs w:val="18"/>
        </w:rPr>
        <w:t xml:space="preserve"> (2008).</w:t>
      </w:r>
      <w:r w:rsidRPr="00B01627">
        <w:rPr>
          <w:rFonts w:ascii="Times New Roman" w:hAnsi="Times New Roman" w:cs="Times New Roman"/>
          <w:sz w:val="18"/>
          <w:szCs w:val="18"/>
        </w:rPr>
        <w:t xml:space="preserve"> </w:t>
      </w:r>
      <w:r w:rsidR="00B01627" w:rsidRPr="00B01627">
        <w:rPr>
          <w:rFonts w:ascii="Times New Roman" w:hAnsi="Times New Roman" w:cs="Times New Roman"/>
          <w:i/>
          <w:sz w:val="18"/>
          <w:szCs w:val="18"/>
        </w:rPr>
        <w:t>List of diagnosis related groups (DRGS), FY2008</w:t>
      </w:r>
      <w:r w:rsidR="00B01627" w:rsidRPr="00B01627">
        <w:rPr>
          <w:rFonts w:ascii="Times New Roman" w:hAnsi="Times New Roman" w:cs="Times New Roman"/>
          <w:sz w:val="18"/>
          <w:szCs w:val="18"/>
        </w:rPr>
        <w:t>. Retrieved from https://cms.gov/Research-Statistics-Data-and-Systems/Statistics-Trends-and-Reports/MedicareFeeforSvcPartsAB/downloads/DRGdesc08.pdf</w:t>
      </w:r>
    </w:p>
    <w:p w:rsidR="00B01627" w:rsidRPr="00B01627" w:rsidRDefault="00B01627" w:rsidP="00B01627">
      <w:pPr>
        <w:spacing w:line="240" w:lineRule="auto"/>
        <w:ind w:left="720" w:hanging="720"/>
        <w:rPr>
          <w:rFonts w:ascii="Times New Roman" w:hAnsi="Times New Roman" w:cs="Times New Roman"/>
          <w:sz w:val="18"/>
          <w:szCs w:val="18"/>
        </w:rPr>
      </w:pPr>
      <w:r w:rsidRPr="00B01627">
        <w:rPr>
          <w:rFonts w:ascii="Times New Roman" w:hAnsi="Times New Roman" w:cs="Times New Roman"/>
          <w:sz w:val="18"/>
          <w:szCs w:val="18"/>
        </w:rPr>
        <w:t xml:space="preserve">Healthcare Financial Management Association. (2010). </w:t>
      </w:r>
      <w:r w:rsidRPr="00B01627">
        <w:rPr>
          <w:rFonts w:ascii="Times New Roman" w:hAnsi="Times New Roman" w:cs="Times New Roman"/>
          <w:i/>
          <w:sz w:val="18"/>
          <w:szCs w:val="18"/>
        </w:rPr>
        <w:t>National average costs by department for heart failure and shock</w:t>
      </w:r>
      <w:r w:rsidRPr="00B01627">
        <w:rPr>
          <w:rFonts w:ascii="Times New Roman" w:hAnsi="Times New Roman" w:cs="Times New Roman"/>
          <w:sz w:val="18"/>
          <w:szCs w:val="18"/>
        </w:rPr>
        <w:t>. Retrieved from https://ahd.com/HFM-DataTrends_MAR10.pdf</w:t>
      </w:r>
    </w:p>
    <w:p w:rsidR="00801E2B" w:rsidRDefault="00B01627" w:rsidP="00F849C0">
      <w:pPr>
        <w:spacing w:line="480" w:lineRule="auto"/>
        <w:rPr>
          <w:rFonts w:ascii="Times New Roman" w:hAnsi="Times New Roman" w:cs="Times New Roman"/>
          <w:sz w:val="24"/>
          <w:szCs w:val="24"/>
        </w:rPr>
      </w:pPr>
      <w:r>
        <w:rPr>
          <w:rFonts w:ascii="Times New Roman" w:hAnsi="Times New Roman" w:cs="Times New Roman"/>
          <w:sz w:val="24"/>
          <w:szCs w:val="24"/>
        </w:rPr>
        <w:tab/>
        <w:t>The heat map above displays the criteria that classify a medical diagnosis to each DRG number. The colors red, yellow, and green depict the weight of each DRG according to CMS; red having the most weight, followed by yellow, and then green</w:t>
      </w:r>
      <w:r w:rsidR="00F849C0">
        <w:rPr>
          <w:rFonts w:ascii="Times New Roman" w:hAnsi="Times New Roman" w:cs="Times New Roman"/>
          <w:sz w:val="24"/>
          <w:szCs w:val="24"/>
        </w:rPr>
        <w:t xml:space="preserve"> with the least of the three</w:t>
      </w:r>
      <w:r>
        <w:rPr>
          <w:rFonts w:ascii="Times New Roman" w:hAnsi="Times New Roman" w:cs="Times New Roman"/>
          <w:sz w:val="24"/>
          <w:szCs w:val="24"/>
        </w:rPr>
        <w:t xml:space="preserve"> (Healthcare Financial Management Association, 2010).  </w:t>
      </w:r>
      <w:r w:rsidR="0094467A">
        <w:rPr>
          <w:rFonts w:ascii="Times New Roman" w:hAnsi="Times New Roman" w:cs="Times New Roman"/>
          <w:sz w:val="24"/>
          <w:szCs w:val="24"/>
        </w:rPr>
        <w:t>These weights are assigned in correspondence to cost variation, so more costly conditions are assigned a higher weight (</w:t>
      </w:r>
      <w:r w:rsidR="006A49F0">
        <w:rPr>
          <w:rFonts w:ascii="Times New Roman" w:hAnsi="Times New Roman" w:cs="Times New Roman"/>
          <w:sz w:val="24"/>
          <w:szCs w:val="24"/>
        </w:rPr>
        <w:t>US Department of Health and Human Services, 2001).</w:t>
      </w:r>
    </w:p>
    <w:p w:rsidR="00801E2B" w:rsidRDefault="00801E2B" w:rsidP="00801E2B">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Results and Analysis</w:t>
      </w:r>
    </w:p>
    <w:p w:rsidR="00801E2B" w:rsidRDefault="00801E2B" w:rsidP="00801E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following tables and graphs depict quantitative information collected through the use of Strata Health Solutions. </w:t>
      </w:r>
    </w:p>
    <w:p w:rsidR="00E45750" w:rsidRDefault="00801E2B" w:rsidP="00801E2B">
      <w:pPr>
        <w:spacing w:line="480" w:lineRule="auto"/>
        <w:rPr>
          <w:rFonts w:ascii="Times New Roman" w:hAnsi="Times New Roman" w:cs="Times New Roman"/>
          <w:sz w:val="24"/>
          <w:szCs w:val="24"/>
        </w:rPr>
      </w:pPr>
      <w:r w:rsidRPr="00E45750">
        <w:rPr>
          <w:rFonts w:ascii="Times New Roman" w:hAnsi="Times New Roman" w:cs="Times New Roman"/>
          <w:sz w:val="24"/>
          <w:szCs w:val="24"/>
        </w:rPr>
        <w:t>Figure 3</w:t>
      </w:r>
    </w:p>
    <w:p w:rsidR="00801E2B" w:rsidRDefault="00801E2B" w:rsidP="00801E2B">
      <w:pPr>
        <w:spacing w:line="480" w:lineRule="auto"/>
        <w:rPr>
          <w:rFonts w:ascii="Times New Roman" w:hAnsi="Times New Roman" w:cs="Times New Roman"/>
          <w:i/>
          <w:sz w:val="24"/>
          <w:szCs w:val="24"/>
        </w:rPr>
      </w:pPr>
      <w:r>
        <w:rPr>
          <w:rFonts w:ascii="Times New Roman" w:hAnsi="Times New Roman" w:cs="Times New Roman"/>
          <w:i/>
          <w:sz w:val="24"/>
          <w:szCs w:val="24"/>
        </w:rPr>
        <w:t>Inpatient cases and average length of stay (ALOS) by DRG</w:t>
      </w:r>
    </w:p>
    <w:tbl>
      <w:tblPr>
        <w:tblW w:w="5000" w:type="pct"/>
        <w:tblBorders>
          <w:insideH w:val="single" w:sz="4" w:space="0" w:color="auto"/>
        </w:tblBorders>
        <w:tblLook w:val="04A0" w:firstRow="1" w:lastRow="0" w:firstColumn="1" w:lastColumn="0" w:noHBand="0" w:noVBand="1"/>
      </w:tblPr>
      <w:tblGrid>
        <w:gridCol w:w="447"/>
        <w:gridCol w:w="1107"/>
        <w:gridCol w:w="1549"/>
        <w:gridCol w:w="599"/>
        <w:gridCol w:w="695"/>
        <w:gridCol w:w="643"/>
        <w:gridCol w:w="222"/>
        <w:gridCol w:w="600"/>
        <w:gridCol w:w="695"/>
        <w:gridCol w:w="643"/>
        <w:gridCol w:w="222"/>
        <w:gridCol w:w="600"/>
        <w:gridCol w:w="695"/>
        <w:gridCol w:w="643"/>
      </w:tblGrid>
      <w:tr w:rsidR="005C5871" w:rsidRPr="005C5871">
        <w:trPr>
          <w:trHeight w:val="765"/>
        </w:trPr>
        <w:tc>
          <w:tcPr>
            <w:tcW w:w="440"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p>
        </w:tc>
        <w:tc>
          <w:tcPr>
            <w:tcW w:w="451"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p>
        </w:tc>
        <w:tc>
          <w:tcPr>
            <w:tcW w:w="1537"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p>
        </w:tc>
        <w:tc>
          <w:tcPr>
            <w:tcW w:w="759" w:type="pct"/>
            <w:gridSpan w:val="3"/>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8"/>
                <w:szCs w:val="18"/>
              </w:rPr>
            </w:pPr>
            <w:r w:rsidRPr="005C5871">
              <w:rPr>
                <w:rFonts w:ascii="Times New Roman" w:eastAsia="Times New Roman" w:hAnsi="Times New Roman" w:cs="Times New Roman"/>
                <w:b/>
                <w:bCs/>
                <w:color w:val="000000"/>
                <w:sz w:val="18"/>
                <w:szCs w:val="18"/>
              </w:rPr>
              <w:t>FY2015</w:t>
            </w:r>
          </w:p>
        </w:tc>
        <w:tc>
          <w:tcPr>
            <w:tcW w:w="131"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p>
        </w:tc>
        <w:tc>
          <w:tcPr>
            <w:tcW w:w="759" w:type="pct"/>
            <w:gridSpan w:val="3"/>
            <w:shd w:val="clear" w:color="auto" w:fill="auto"/>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8"/>
                <w:szCs w:val="18"/>
              </w:rPr>
            </w:pPr>
            <w:r w:rsidRPr="005C5871">
              <w:rPr>
                <w:rFonts w:ascii="Times New Roman" w:eastAsia="Times New Roman" w:hAnsi="Times New Roman" w:cs="Times New Roman"/>
                <w:b/>
                <w:bCs/>
                <w:color w:val="000000"/>
                <w:sz w:val="18"/>
                <w:szCs w:val="18"/>
              </w:rPr>
              <w:t>YTD Nov FY2016</w:t>
            </w: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806" w:type="pct"/>
            <w:gridSpan w:val="3"/>
            <w:shd w:val="clear" w:color="auto" w:fill="auto"/>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8"/>
                <w:szCs w:val="18"/>
              </w:rPr>
            </w:pPr>
            <w:r w:rsidRPr="005C5871">
              <w:rPr>
                <w:rFonts w:ascii="Times New Roman" w:eastAsia="Times New Roman" w:hAnsi="Times New Roman" w:cs="Times New Roman"/>
                <w:b/>
                <w:bCs/>
                <w:color w:val="000000"/>
                <w:sz w:val="18"/>
                <w:szCs w:val="18"/>
              </w:rPr>
              <w:t>YTD Nov Annualized</w:t>
            </w:r>
          </w:p>
        </w:tc>
      </w:tr>
      <w:tr w:rsidR="001D5A23" w:rsidRPr="005C5871">
        <w:trPr>
          <w:trHeight w:val="555"/>
        </w:trPr>
        <w:tc>
          <w:tcPr>
            <w:tcW w:w="440"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p>
        </w:tc>
        <w:tc>
          <w:tcPr>
            <w:tcW w:w="451"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p>
        </w:tc>
        <w:tc>
          <w:tcPr>
            <w:tcW w:w="1537"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Cases</w:t>
            </w:r>
          </w:p>
        </w:tc>
        <w:tc>
          <w:tcPr>
            <w:tcW w:w="272" w:type="pct"/>
            <w:shd w:val="clear" w:color="auto" w:fill="auto"/>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Patient Count</w:t>
            </w:r>
          </w:p>
        </w:tc>
        <w:tc>
          <w:tcPr>
            <w:tcW w:w="252"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ALOS</w:t>
            </w:r>
          </w:p>
        </w:tc>
        <w:tc>
          <w:tcPr>
            <w:tcW w:w="131"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Cases</w:t>
            </w:r>
          </w:p>
        </w:tc>
        <w:tc>
          <w:tcPr>
            <w:tcW w:w="272" w:type="pct"/>
            <w:shd w:val="clear" w:color="auto" w:fill="auto"/>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Patient Count</w:t>
            </w:r>
          </w:p>
        </w:tc>
        <w:tc>
          <w:tcPr>
            <w:tcW w:w="252"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ALOS</w:t>
            </w: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color w:val="000000"/>
                <w:sz w:val="16"/>
                <w:szCs w:val="16"/>
              </w:rPr>
            </w:pPr>
          </w:p>
        </w:tc>
        <w:tc>
          <w:tcPr>
            <w:tcW w:w="243"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Cases</w:t>
            </w:r>
          </w:p>
        </w:tc>
        <w:tc>
          <w:tcPr>
            <w:tcW w:w="295" w:type="pct"/>
            <w:shd w:val="clear" w:color="auto" w:fill="auto"/>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Patient Count</w:t>
            </w:r>
          </w:p>
        </w:tc>
        <w:tc>
          <w:tcPr>
            <w:tcW w:w="268" w:type="pct"/>
            <w:shd w:val="clear" w:color="auto" w:fill="auto"/>
            <w:noWrap/>
            <w:vAlign w:val="bottom"/>
          </w:tcPr>
          <w:p w:rsidR="005C5871" w:rsidRPr="005C5871" w:rsidRDefault="005C5871" w:rsidP="005C5871">
            <w:pPr>
              <w:spacing w:after="0" w:line="240" w:lineRule="auto"/>
              <w:jc w:val="center"/>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ALOS</w:t>
            </w:r>
          </w:p>
        </w:tc>
      </w:tr>
      <w:tr w:rsidR="001D5A23" w:rsidRPr="005C5871">
        <w:trPr>
          <w:trHeight w:val="255"/>
        </w:trPr>
        <w:tc>
          <w:tcPr>
            <w:tcW w:w="2429" w:type="pct"/>
            <w:gridSpan w:val="3"/>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Catskill Regional Medical Center</w:t>
            </w: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131"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95"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68"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r>
      <w:tr w:rsidR="001D5A23" w:rsidRPr="005C5871">
        <w:trPr>
          <w:trHeight w:val="255"/>
        </w:trPr>
        <w:tc>
          <w:tcPr>
            <w:tcW w:w="440"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1537" w:type="pct"/>
            <w:shd w:val="clear" w:color="auto" w:fill="auto"/>
            <w:noWrap/>
            <w:vAlign w:val="bottom"/>
          </w:tcPr>
          <w:p w:rsidR="005C5871" w:rsidRPr="005C5871" w:rsidRDefault="005C5871" w:rsidP="001D5A23">
            <w:pPr>
              <w:spacing w:after="0" w:line="240" w:lineRule="auto"/>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291</w:t>
            </w: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59</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50</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5.78</w:t>
            </w:r>
          </w:p>
        </w:tc>
        <w:tc>
          <w:tcPr>
            <w:tcW w:w="131"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58</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49</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5.34</w:t>
            </w: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64 </w:t>
            </w:r>
          </w:p>
        </w:tc>
        <w:tc>
          <w:tcPr>
            <w:tcW w:w="29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53 </w:t>
            </w:r>
          </w:p>
        </w:tc>
        <w:tc>
          <w:tcPr>
            <w:tcW w:w="268"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5.34</w:t>
            </w:r>
          </w:p>
        </w:tc>
      </w:tr>
      <w:tr w:rsidR="001D5A23" w:rsidRPr="005C5871">
        <w:trPr>
          <w:trHeight w:val="255"/>
        </w:trPr>
        <w:tc>
          <w:tcPr>
            <w:tcW w:w="440"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1537" w:type="pct"/>
            <w:shd w:val="clear" w:color="auto" w:fill="auto"/>
            <w:noWrap/>
            <w:vAlign w:val="bottom"/>
          </w:tcPr>
          <w:p w:rsidR="005C5871" w:rsidRPr="005C5871" w:rsidRDefault="005C5871" w:rsidP="001D5A23">
            <w:pPr>
              <w:spacing w:after="0" w:line="240" w:lineRule="auto"/>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292</w:t>
            </w: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67</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58</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4.84</w:t>
            </w:r>
          </w:p>
        </w:tc>
        <w:tc>
          <w:tcPr>
            <w:tcW w:w="131"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60</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52</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4.55</w:t>
            </w: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73 </w:t>
            </w:r>
          </w:p>
        </w:tc>
        <w:tc>
          <w:tcPr>
            <w:tcW w:w="29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57 </w:t>
            </w:r>
          </w:p>
        </w:tc>
        <w:tc>
          <w:tcPr>
            <w:tcW w:w="268"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4.55</w:t>
            </w:r>
          </w:p>
        </w:tc>
      </w:tr>
      <w:tr w:rsidR="001D5A23" w:rsidRPr="005C5871">
        <w:trPr>
          <w:trHeight w:val="255"/>
        </w:trPr>
        <w:tc>
          <w:tcPr>
            <w:tcW w:w="440" w:type="pct"/>
            <w:tcBorders>
              <w:bottom w:val="single" w:sz="4" w:space="0" w:color="auto"/>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tcBorders>
              <w:bottom w:val="single" w:sz="4" w:space="0" w:color="auto"/>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1537" w:type="pct"/>
            <w:tcBorders>
              <w:bottom w:val="single" w:sz="4" w:space="0" w:color="auto"/>
            </w:tcBorders>
            <w:shd w:val="clear" w:color="auto" w:fill="auto"/>
            <w:noWrap/>
            <w:vAlign w:val="bottom"/>
          </w:tcPr>
          <w:p w:rsidR="005C5871" w:rsidRPr="005C5871" w:rsidRDefault="005C5871" w:rsidP="001D5A23">
            <w:pPr>
              <w:spacing w:after="0" w:line="240" w:lineRule="auto"/>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293</w:t>
            </w:r>
          </w:p>
        </w:tc>
        <w:tc>
          <w:tcPr>
            <w:tcW w:w="235"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22</w:t>
            </w:r>
          </w:p>
        </w:tc>
        <w:tc>
          <w:tcPr>
            <w:tcW w:w="272"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20</w:t>
            </w:r>
          </w:p>
        </w:tc>
        <w:tc>
          <w:tcPr>
            <w:tcW w:w="252"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2.50</w:t>
            </w:r>
          </w:p>
        </w:tc>
        <w:tc>
          <w:tcPr>
            <w:tcW w:w="131"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15</w:t>
            </w:r>
          </w:p>
        </w:tc>
        <w:tc>
          <w:tcPr>
            <w:tcW w:w="272"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14</w:t>
            </w:r>
          </w:p>
        </w:tc>
        <w:tc>
          <w:tcPr>
            <w:tcW w:w="252"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2.80</w:t>
            </w:r>
          </w:p>
        </w:tc>
        <w:tc>
          <w:tcPr>
            <w:tcW w:w="116" w:type="pct"/>
            <w:tcBorders>
              <w:bottom w:val="single" w:sz="4" w:space="0" w:color="auto"/>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24 </w:t>
            </w:r>
          </w:p>
        </w:tc>
        <w:tc>
          <w:tcPr>
            <w:tcW w:w="295"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15 </w:t>
            </w:r>
          </w:p>
        </w:tc>
        <w:tc>
          <w:tcPr>
            <w:tcW w:w="268"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2.80</w:t>
            </w:r>
          </w:p>
        </w:tc>
      </w:tr>
      <w:tr w:rsidR="001D5A23" w:rsidRPr="005C5871">
        <w:trPr>
          <w:trHeight w:val="255"/>
        </w:trPr>
        <w:tc>
          <w:tcPr>
            <w:tcW w:w="440" w:type="pct"/>
            <w:tcBorders>
              <w:top w:val="single" w:sz="4" w:space="0" w:color="auto"/>
              <w:bottom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tcBorders>
              <w:top w:val="single" w:sz="4" w:space="0" w:color="auto"/>
              <w:bottom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Total CRMC</w:t>
            </w:r>
          </w:p>
        </w:tc>
        <w:tc>
          <w:tcPr>
            <w:tcW w:w="1537" w:type="pct"/>
            <w:tcBorders>
              <w:top w:val="single" w:sz="4" w:space="0" w:color="auto"/>
              <w:bottom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235"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148</w:t>
            </w:r>
          </w:p>
        </w:tc>
        <w:tc>
          <w:tcPr>
            <w:tcW w:w="272"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117</w:t>
            </w:r>
          </w:p>
        </w:tc>
        <w:tc>
          <w:tcPr>
            <w:tcW w:w="252"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4.86</w:t>
            </w:r>
          </w:p>
        </w:tc>
        <w:tc>
          <w:tcPr>
            <w:tcW w:w="131"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p>
        </w:tc>
        <w:tc>
          <w:tcPr>
            <w:tcW w:w="235"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133</w:t>
            </w:r>
          </w:p>
        </w:tc>
        <w:tc>
          <w:tcPr>
            <w:tcW w:w="272"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103</w:t>
            </w:r>
          </w:p>
        </w:tc>
        <w:tc>
          <w:tcPr>
            <w:tcW w:w="252"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4.70</w:t>
            </w:r>
          </w:p>
        </w:tc>
        <w:tc>
          <w:tcPr>
            <w:tcW w:w="116" w:type="pct"/>
            <w:tcBorders>
              <w:top w:val="single" w:sz="4" w:space="0" w:color="auto"/>
              <w:bottom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 xml:space="preserve">161 </w:t>
            </w:r>
          </w:p>
        </w:tc>
        <w:tc>
          <w:tcPr>
            <w:tcW w:w="295"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 xml:space="preserve">125 </w:t>
            </w:r>
          </w:p>
        </w:tc>
        <w:tc>
          <w:tcPr>
            <w:tcW w:w="268"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4.70</w:t>
            </w:r>
          </w:p>
        </w:tc>
      </w:tr>
      <w:tr w:rsidR="001D5A23" w:rsidRPr="005C5871">
        <w:trPr>
          <w:trHeight w:val="255"/>
        </w:trPr>
        <w:tc>
          <w:tcPr>
            <w:tcW w:w="2429" w:type="pct"/>
            <w:gridSpan w:val="3"/>
            <w:tcBorders>
              <w:top w:val="nil"/>
            </w:tcBorders>
            <w:shd w:val="clear" w:color="auto" w:fill="auto"/>
            <w:noWrap/>
            <w:vAlign w:val="bottom"/>
          </w:tcPr>
          <w:p w:rsidR="001D5A23" w:rsidRPr="005C5871" w:rsidRDefault="001D5A23" w:rsidP="005C5871">
            <w:pPr>
              <w:spacing w:after="0" w:line="240" w:lineRule="auto"/>
              <w:rPr>
                <w:rFonts w:ascii="Times New Roman" w:eastAsia="Times New Roman" w:hAnsi="Times New Roman" w:cs="Times New Roman"/>
                <w:b/>
                <w:bCs/>
                <w:color w:val="000000"/>
                <w:sz w:val="16"/>
                <w:szCs w:val="16"/>
              </w:rPr>
            </w:pPr>
          </w:p>
        </w:tc>
        <w:tc>
          <w:tcPr>
            <w:tcW w:w="235" w:type="pct"/>
            <w:tcBorders>
              <w:top w:val="nil"/>
            </w:tcBorders>
            <w:shd w:val="clear" w:color="auto" w:fill="auto"/>
            <w:noWrap/>
            <w:vAlign w:val="bottom"/>
          </w:tcPr>
          <w:p w:rsidR="001D5A23" w:rsidRPr="005C5871" w:rsidRDefault="001D5A23" w:rsidP="005C5871">
            <w:pPr>
              <w:spacing w:after="0" w:line="240" w:lineRule="auto"/>
              <w:jc w:val="right"/>
              <w:rPr>
                <w:rFonts w:ascii="Times New Roman" w:eastAsia="Times New Roman" w:hAnsi="Times New Roman" w:cs="Times New Roman"/>
                <w:color w:val="000000"/>
                <w:sz w:val="16"/>
                <w:szCs w:val="16"/>
              </w:rPr>
            </w:pPr>
          </w:p>
        </w:tc>
        <w:tc>
          <w:tcPr>
            <w:tcW w:w="272" w:type="pct"/>
            <w:tcBorders>
              <w:top w:val="nil"/>
            </w:tcBorders>
            <w:shd w:val="clear" w:color="auto" w:fill="auto"/>
            <w:noWrap/>
            <w:vAlign w:val="bottom"/>
          </w:tcPr>
          <w:p w:rsidR="001D5A23" w:rsidRPr="005C5871" w:rsidRDefault="001D5A23" w:rsidP="005C5871">
            <w:pPr>
              <w:spacing w:after="0" w:line="240" w:lineRule="auto"/>
              <w:jc w:val="right"/>
              <w:rPr>
                <w:rFonts w:ascii="Times New Roman" w:eastAsia="Times New Roman" w:hAnsi="Times New Roman" w:cs="Times New Roman"/>
                <w:color w:val="000000"/>
                <w:sz w:val="16"/>
                <w:szCs w:val="16"/>
              </w:rPr>
            </w:pPr>
          </w:p>
        </w:tc>
        <w:tc>
          <w:tcPr>
            <w:tcW w:w="252" w:type="pct"/>
            <w:tcBorders>
              <w:top w:val="nil"/>
            </w:tcBorders>
            <w:shd w:val="clear" w:color="auto" w:fill="auto"/>
            <w:noWrap/>
            <w:vAlign w:val="bottom"/>
          </w:tcPr>
          <w:p w:rsidR="001D5A23" w:rsidRPr="005C5871" w:rsidRDefault="001D5A23" w:rsidP="005C5871">
            <w:pPr>
              <w:spacing w:after="0" w:line="240" w:lineRule="auto"/>
              <w:jc w:val="right"/>
              <w:rPr>
                <w:rFonts w:ascii="Times New Roman" w:eastAsia="Times New Roman" w:hAnsi="Times New Roman" w:cs="Times New Roman"/>
                <w:color w:val="000000"/>
                <w:sz w:val="16"/>
                <w:szCs w:val="16"/>
              </w:rPr>
            </w:pPr>
          </w:p>
        </w:tc>
        <w:tc>
          <w:tcPr>
            <w:tcW w:w="131" w:type="pct"/>
            <w:tcBorders>
              <w:top w:val="nil"/>
            </w:tcBorders>
            <w:shd w:val="clear" w:color="auto" w:fill="auto"/>
            <w:noWrap/>
            <w:vAlign w:val="bottom"/>
          </w:tcPr>
          <w:p w:rsidR="001D5A23" w:rsidRPr="005C5871" w:rsidRDefault="001D5A23" w:rsidP="005C5871">
            <w:pPr>
              <w:spacing w:after="0" w:line="240" w:lineRule="auto"/>
              <w:jc w:val="right"/>
              <w:rPr>
                <w:rFonts w:ascii="Times New Roman" w:eastAsia="Times New Roman" w:hAnsi="Times New Roman" w:cs="Times New Roman"/>
                <w:color w:val="000000"/>
                <w:sz w:val="16"/>
                <w:szCs w:val="16"/>
              </w:rPr>
            </w:pPr>
          </w:p>
        </w:tc>
        <w:tc>
          <w:tcPr>
            <w:tcW w:w="235" w:type="pct"/>
            <w:tcBorders>
              <w:top w:val="nil"/>
            </w:tcBorders>
            <w:shd w:val="clear" w:color="auto" w:fill="auto"/>
            <w:noWrap/>
            <w:vAlign w:val="bottom"/>
          </w:tcPr>
          <w:p w:rsidR="001D5A23" w:rsidRPr="005C5871" w:rsidRDefault="001D5A23" w:rsidP="005C5871">
            <w:pPr>
              <w:spacing w:after="0" w:line="240" w:lineRule="auto"/>
              <w:jc w:val="right"/>
              <w:rPr>
                <w:rFonts w:ascii="Times New Roman" w:eastAsia="Times New Roman" w:hAnsi="Times New Roman" w:cs="Times New Roman"/>
                <w:color w:val="000000"/>
                <w:sz w:val="16"/>
                <w:szCs w:val="16"/>
              </w:rPr>
            </w:pPr>
          </w:p>
        </w:tc>
        <w:tc>
          <w:tcPr>
            <w:tcW w:w="272" w:type="pct"/>
            <w:tcBorders>
              <w:top w:val="nil"/>
            </w:tcBorders>
            <w:shd w:val="clear" w:color="auto" w:fill="auto"/>
            <w:noWrap/>
            <w:vAlign w:val="bottom"/>
          </w:tcPr>
          <w:p w:rsidR="001D5A23" w:rsidRPr="005C5871" w:rsidRDefault="001D5A23" w:rsidP="005C5871">
            <w:pPr>
              <w:spacing w:after="0" w:line="240" w:lineRule="auto"/>
              <w:jc w:val="right"/>
              <w:rPr>
                <w:rFonts w:ascii="Times New Roman" w:eastAsia="Times New Roman" w:hAnsi="Times New Roman" w:cs="Times New Roman"/>
                <w:color w:val="000000"/>
                <w:sz w:val="16"/>
                <w:szCs w:val="16"/>
              </w:rPr>
            </w:pPr>
          </w:p>
        </w:tc>
        <w:tc>
          <w:tcPr>
            <w:tcW w:w="252" w:type="pct"/>
            <w:tcBorders>
              <w:top w:val="nil"/>
            </w:tcBorders>
            <w:shd w:val="clear" w:color="auto" w:fill="auto"/>
            <w:noWrap/>
            <w:vAlign w:val="bottom"/>
          </w:tcPr>
          <w:p w:rsidR="001D5A23" w:rsidRPr="005C5871" w:rsidRDefault="001D5A23" w:rsidP="005C5871">
            <w:pPr>
              <w:spacing w:after="0" w:line="240" w:lineRule="auto"/>
              <w:jc w:val="right"/>
              <w:rPr>
                <w:rFonts w:ascii="Times New Roman" w:eastAsia="Times New Roman" w:hAnsi="Times New Roman" w:cs="Times New Roman"/>
                <w:color w:val="000000"/>
                <w:sz w:val="16"/>
                <w:szCs w:val="16"/>
              </w:rPr>
            </w:pPr>
          </w:p>
        </w:tc>
        <w:tc>
          <w:tcPr>
            <w:tcW w:w="116" w:type="pct"/>
            <w:tcBorders>
              <w:top w:val="nil"/>
            </w:tcBorders>
            <w:shd w:val="clear" w:color="auto" w:fill="auto"/>
            <w:noWrap/>
            <w:vAlign w:val="bottom"/>
          </w:tcPr>
          <w:p w:rsidR="001D5A23" w:rsidRPr="005C5871" w:rsidRDefault="001D5A23" w:rsidP="005C5871">
            <w:pPr>
              <w:spacing w:after="0" w:line="240" w:lineRule="auto"/>
              <w:rPr>
                <w:rFonts w:ascii="Times New Roman" w:eastAsia="Times New Roman" w:hAnsi="Times New Roman" w:cs="Times New Roman"/>
                <w:color w:val="000000"/>
                <w:sz w:val="16"/>
                <w:szCs w:val="16"/>
              </w:rPr>
            </w:pPr>
          </w:p>
        </w:tc>
        <w:tc>
          <w:tcPr>
            <w:tcW w:w="243" w:type="pct"/>
            <w:tcBorders>
              <w:top w:val="nil"/>
            </w:tcBorders>
            <w:shd w:val="clear" w:color="auto" w:fill="auto"/>
            <w:noWrap/>
            <w:vAlign w:val="bottom"/>
          </w:tcPr>
          <w:p w:rsidR="001D5A23" w:rsidRPr="005C5871" w:rsidRDefault="001D5A23" w:rsidP="005C5871">
            <w:pPr>
              <w:spacing w:after="0" w:line="240" w:lineRule="auto"/>
              <w:rPr>
                <w:rFonts w:ascii="Times New Roman" w:eastAsia="Times New Roman" w:hAnsi="Times New Roman" w:cs="Times New Roman"/>
                <w:color w:val="000000"/>
                <w:sz w:val="16"/>
                <w:szCs w:val="16"/>
              </w:rPr>
            </w:pPr>
          </w:p>
        </w:tc>
        <w:tc>
          <w:tcPr>
            <w:tcW w:w="295" w:type="pct"/>
            <w:tcBorders>
              <w:top w:val="nil"/>
            </w:tcBorders>
            <w:shd w:val="clear" w:color="auto" w:fill="auto"/>
            <w:noWrap/>
            <w:vAlign w:val="bottom"/>
          </w:tcPr>
          <w:p w:rsidR="001D5A23" w:rsidRPr="005C5871" w:rsidRDefault="001D5A23" w:rsidP="005C5871">
            <w:pPr>
              <w:spacing w:after="0" w:line="240" w:lineRule="auto"/>
              <w:rPr>
                <w:rFonts w:ascii="Times New Roman" w:eastAsia="Times New Roman" w:hAnsi="Times New Roman" w:cs="Times New Roman"/>
                <w:color w:val="000000"/>
                <w:sz w:val="16"/>
                <w:szCs w:val="16"/>
              </w:rPr>
            </w:pPr>
          </w:p>
        </w:tc>
        <w:tc>
          <w:tcPr>
            <w:tcW w:w="268" w:type="pct"/>
            <w:tcBorders>
              <w:top w:val="nil"/>
            </w:tcBorders>
            <w:shd w:val="clear" w:color="auto" w:fill="auto"/>
            <w:noWrap/>
            <w:vAlign w:val="bottom"/>
          </w:tcPr>
          <w:p w:rsidR="001D5A23" w:rsidRPr="005C5871" w:rsidRDefault="001D5A23" w:rsidP="005C5871">
            <w:pPr>
              <w:spacing w:after="0" w:line="240" w:lineRule="auto"/>
              <w:rPr>
                <w:rFonts w:ascii="Times New Roman" w:eastAsia="Times New Roman" w:hAnsi="Times New Roman" w:cs="Times New Roman"/>
                <w:color w:val="000000"/>
                <w:sz w:val="16"/>
                <w:szCs w:val="16"/>
              </w:rPr>
            </w:pPr>
          </w:p>
        </w:tc>
      </w:tr>
      <w:tr w:rsidR="001D5A23" w:rsidRPr="005C5871">
        <w:trPr>
          <w:trHeight w:val="255"/>
        </w:trPr>
        <w:tc>
          <w:tcPr>
            <w:tcW w:w="2429" w:type="pct"/>
            <w:gridSpan w:val="3"/>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Orange Regional Medical Center</w:t>
            </w: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131"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95"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68"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r>
      <w:tr w:rsidR="001D5A23" w:rsidRPr="005C5871">
        <w:trPr>
          <w:trHeight w:val="255"/>
        </w:trPr>
        <w:tc>
          <w:tcPr>
            <w:tcW w:w="440"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1537" w:type="pct"/>
            <w:shd w:val="clear" w:color="auto" w:fill="auto"/>
            <w:noWrap/>
            <w:vAlign w:val="bottom"/>
          </w:tcPr>
          <w:p w:rsidR="005C5871" w:rsidRPr="005C5871" w:rsidRDefault="005C5871" w:rsidP="001D5A23">
            <w:pPr>
              <w:spacing w:after="0" w:line="240" w:lineRule="auto"/>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291 </w:t>
            </w: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296</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255</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5.90</w:t>
            </w:r>
          </w:p>
        </w:tc>
        <w:tc>
          <w:tcPr>
            <w:tcW w:w="131"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286</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237</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6.36</w:t>
            </w: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323 </w:t>
            </w:r>
          </w:p>
        </w:tc>
        <w:tc>
          <w:tcPr>
            <w:tcW w:w="29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259 </w:t>
            </w:r>
          </w:p>
        </w:tc>
        <w:tc>
          <w:tcPr>
            <w:tcW w:w="268"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6.36</w:t>
            </w:r>
          </w:p>
        </w:tc>
      </w:tr>
      <w:tr w:rsidR="001D5A23" w:rsidRPr="005C5871">
        <w:trPr>
          <w:trHeight w:val="255"/>
        </w:trPr>
        <w:tc>
          <w:tcPr>
            <w:tcW w:w="440"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1537" w:type="pct"/>
            <w:shd w:val="clear" w:color="auto" w:fill="auto"/>
            <w:noWrap/>
            <w:vAlign w:val="bottom"/>
          </w:tcPr>
          <w:p w:rsidR="005C5871" w:rsidRPr="005C5871" w:rsidRDefault="001D5A23" w:rsidP="001D5A23">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292 </w:t>
            </w: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226</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191</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4.66</w:t>
            </w:r>
          </w:p>
        </w:tc>
        <w:tc>
          <w:tcPr>
            <w:tcW w:w="131"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223</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187</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4.32</w:t>
            </w: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247 </w:t>
            </w:r>
          </w:p>
        </w:tc>
        <w:tc>
          <w:tcPr>
            <w:tcW w:w="29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204 </w:t>
            </w:r>
          </w:p>
        </w:tc>
        <w:tc>
          <w:tcPr>
            <w:tcW w:w="268"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4.32</w:t>
            </w:r>
          </w:p>
        </w:tc>
      </w:tr>
      <w:tr w:rsidR="001D5A23" w:rsidRPr="005C5871">
        <w:trPr>
          <w:trHeight w:val="255"/>
        </w:trPr>
        <w:tc>
          <w:tcPr>
            <w:tcW w:w="440" w:type="pct"/>
            <w:tcBorders>
              <w:bottom w:val="single" w:sz="4" w:space="0" w:color="auto"/>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tcBorders>
              <w:bottom w:val="single" w:sz="4" w:space="0" w:color="auto"/>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1537" w:type="pct"/>
            <w:tcBorders>
              <w:bottom w:val="single" w:sz="4" w:space="0" w:color="auto"/>
            </w:tcBorders>
            <w:shd w:val="clear" w:color="auto" w:fill="auto"/>
            <w:noWrap/>
            <w:vAlign w:val="bottom"/>
          </w:tcPr>
          <w:p w:rsidR="005C5871" w:rsidRPr="005C5871" w:rsidRDefault="005C5871" w:rsidP="001D5A23">
            <w:pPr>
              <w:spacing w:after="0" w:line="240" w:lineRule="auto"/>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293 </w:t>
            </w:r>
          </w:p>
        </w:tc>
        <w:tc>
          <w:tcPr>
            <w:tcW w:w="235"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76</w:t>
            </w:r>
          </w:p>
        </w:tc>
        <w:tc>
          <w:tcPr>
            <w:tcW w:w="272"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72</w:t>
            </w:r>
          </w:p>
        </w:tc>
        <w:tc>
          <w:tcPr>
            <w:tcW w:w="252"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3.70</w:t>
            </w:r>
          </w:p>
        </w:tc>
        <w:tc>
          <w:tcPr>
            <w:tcW w:w="131"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68</w:t>
            </w:r>
          </w:p>
        </w:tc>
        <w:tc>
          <w:tcPr>
            <w:tcW w:w="272"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63</w:t>
            </w:r>
          </w:p>
        </w:tc>
        <w:tc>
          <w:tcPr>
            <w:tcW w:w="252"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3.28</w:t>
            </w:r>
          </w:p>
        </w:tc>
        <w:tc>
          <w:tcPr>
            <w:tcW w:w="116" w:type="pct"/>
            <w:tcBorders>
              <w:bottom w:val="single" w:sz="4" w:space="0" w:color="auto"/>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83 </w:t>
            </w:r>
          </w:p>
        </w:tc>
        <w:tc>
          <w:tcPr>
            <w:tcW w:w="295"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 xml:space="preserve">69 </w:t>
            </w:r>
          </w:p>
        </w:tc>
        <w:tc>
          <w:tcPr>
            <w:tcW w:w="268" w:type="pct"/>
            <w:tcBorders>
              <w:bottom w:val="single" w:sz="4" w:space="0" w:color="auto"/>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r w:rsidRPr="005C5871">
              <w:rPr>
                <w:rFonts w:ascii="Times New Roman" w:eastAsia="Times New Roman" w:hAnsi="Times New Roman" w:cs="Times New Roman"/>
                <w:color w:val="000000"/>
                <w:sz w:val="16"/>
                <w:szCs w:val="16"/>
              </w:rPr>
              <w:t>3.28</w:t>
            </w:r>
          </w:p>
        </w:tc>
      </w:tr>
      <w:tr w:rsidR="001D5A23" w:rsidRPr="005C5871">
        <w:trPr>
          <w:trHeight w:val="255"/>
        </w:trPr>
        <w:tc>
          <w:tcPr>
            <w:tcW w:w="440" w:type="pct"/>
            <w:tcBorders>
              <w:top w:val="single" w:sz="4" w:space="0" w:color="auto"/>
              <w:bottom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tcBorders>
              <w:top w:val="single" w:sz="4" w:space="0" w:color="auto"/>
              <w:bottom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Total ORMC</w:t>
            </w:r>
          </w:p>
        </w:tc>
        <w:tc>
          <w:tcPr>
            <w:tcW w:w="1537" w:type="pct"/>
            <w:tcBorders>
              <w:top w:val="single" w:sz="4" w:space="0" w:color="auto"/>
              <w:bottom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235"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598</w:t>
            </w:r>
          </w:p>
        </w:tc>
        <w:tc>
          <w:tcPr>
            <w:tcW w:w="272"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470</w:t>
            </w:r>
          </w:p>
        </w:tc>
        <w:tc>
          <w:tcPr>
            <w:tcW w:w="252"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5.15</w:t>
            </w:r>
          </w:p>
        </w:tc>
        <w:tc>
          <w:tcPr>
            <w:tcW w:w="131"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p>
        </w:tc>
        <w:tc>
          <w:tcPr>
            <w:tcW w:w="235"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577</w:t>
            </w:r>
          </w:p>
        </w:tc>
        <w:tc>
          <w:tcPr>
            <w:tcW w:w="272"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441</w:t>
            </w:r>
          </w:p>
        </w:tc>
        <w:tc>
          <w:tcPr>
            <w:tcW w:w="252"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5.21</w:t>
            </w:r>
          </w:p>
        </w:tc>
        <w:tc>
          <w:tcPr>
            <w:tcW w:w="116" w:type="pct"/>
            <w:tcBorders>
              <w:top w:val="single" w:sz="4" w:space="0" w:color="auto"/>
              <w:bottom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 xml:space="preserve">652 </w:t>
            </w:r>
          </w:p>
        </w:tc>
        <w:tc>
          <w:tcPr>
            <w:tcW w:w="295"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 xml:space="preserve">531 </w:t>
            </w:r>
          </w:p>
        </w:tc>
        <w:tc>
          <w:tcPr>
            <w:tcW w:w="268" w:type="pct"/>
            <w:tcBorders>
              <w:top w:val="single" w:sz="4" w:space="0" w:color="auto"/>
              <w:bottom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5.21</w:t>
            </w:r>
          </w:p>
        </w:tc>
      </w:tr>
      <w:tr w:rsidR="001D5A23" w:rsidRPr="005C5871">
        <w:trPr>
          <w:trHeight w:val="255"/>
        </w:trPr>
        <w:tc>
          <w:tcPr>
            <w:tcW w:w="440" w:type="pct"/>
            <w:tcBorders>
              <w:top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451" w:type="pct"/>
            <w:tcBorders>
              <w:top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1537" w:type="pct"/>
            <w:tcBorders>
              <w:top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235" w:type="pct"/>
            <w:tcBorders>
              <w:top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72" w:type="pct"/>
            <w:tcBorders>
              <w:top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p>
        </w:tc>
        <w:tc>
          <w:tcPr>
            <w:tcW w:w="252" w:type="pct"/>
            <w:tcBorders>
              <w:top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131" w:type="pct"/>
            <w:tcBorders>
              <w:top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35" w:type="pct"/>
            <w:tcBorders>
              <w:top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272" w:type="pct"/>
            <w:tcBorders>
              <w:top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p>
        </w:tc>
        <w:tc>
          <w:tcPr>
            <w:tcW w:w="252" w:type="pct"/>
            <w:tcBorders>
              <w:top w:val="nil"/>
            </w:tcBorders>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color w:val="000000"/>
                <w:sz w:val="16"/>
                <w:szCs w:val="16"/>
              </w:rPr>
            </w:pPr>
          </w:p>
        </w:tc>
        <w:tc>
          <w:tcPr>
            <w:tcW w:w="116" w:type="pct"/>
            <w:tcBorders>
              <w:top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43" w:type="pct"/>
            <w:tcBorders>
              <w:top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95" w:type="pct"/>
            <w:tcBorders>
              <w:top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c>
          <w:tcPr>
            <w:tcW w:w="268" w:type="pct"/>
            <w:tcBorders>
              <w:top w:val="nil"/>
            </w:tcBorders>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color w:val="000000"/>
                <w:sz w:val="16"/>
                <w:szCs w:val="16"/>
              </w:rPr>
            </w:pPr>
          </w:p>
        </w:tc>
      </w:tr>
      <w:tr w:rsidR="001D5A23" w:rsidRPr="005C5871">
        <w:trPr>
          <w:trHeight w:val="255"/>
        </w:trPr>
        <w:tc>
          <w:tcPr>
            <w:tcW w:w="892" w:type="pct"/>
            <w:gridSpan w:val="2"/>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Total GHVHS</w:t>
            </w:r>
          </w:p>
        </w:tc>
        <w:tc>
          <w:tcPr>
            <w:tcW w:w="1537"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746</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579</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5.10</w:t>
            </w:r>
          </w:p>
        </w:tc>
        <w:tc>
          <w:tcPr>
            <w:tcW w:w="131"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p>
        </w:tc>
        <w:tc>
          <w:tcPr>
            <w:tcW w:w="23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710</w:t>
            </w:r>
          </w:p>
        </w:tc>
        <w:tc>
          <w:tcPr>
            <w:tcW w:w="27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537</w:t>
            </w:r>
          </w:p>
        </w:tc>
        <w:tc>
          <w:tcPr>
            <w:tcW w:w="252"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5.11</w:t>
            </w:r>
          </w:p>
        </w:tc>
        <w:tc>
          <w:tcPr>
            <w:tcW w:w="116" w:type="pct"/>
            <w:shd w:val="clear" w:color="auto" w:fill="auto"/>
            <w:noWrap/>
            <w:vAlign w:val="bottom"/>
          </w:tcPr>
          <w:p w:rsidR="005C5871" w:rsidRPr="005C5871" w:rsidRDefault="005C5871" w:rsidP="005C5871">
            <w:pPr>
              <w:spacing w:after="0" w:line="240" w:lineRule="auto"/>
              <w:rPr>
                <w:rFonts w:ascii="Times New Roman" w:eastAsia="Times New Roman" w:hAnsi="Times New Roman" w:cs="Times New Roman"/>
                <w:b/>
                <w:bCs/>
                <w:color w:val="000000"/>
                <w:sz w:val="16"/>
                <w:szCs w:val="16"/>
              </w:rPr>
            </w:pPr>
          </w:p>
        </w:tc>
        <w:tc>
          <w:tcPr>
            <w:tcW w:w="243"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 xml:space="preserve">814 </w:t>
            </w:r>
          </w:p>
        </w:tc>
        <w:tc>
          <w:tcPr>
            <w:tcW w:w="295"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 xml:space="preserve">657 </w:t>
            </w:r>
          </w:p>
        </w:tc>
        <w:tc>
          <w:tcPr>
            <w:tcW w:w="268" w:type="pct"/>
            <w:shd w:val="clear" w:color="auto" w:fill="auto"/>
            <w:noWrap/>
            <w:vAlign w:val="bottom"/>
          </w:tcPr>
          <w:p w:rsidR="005C5871" w:rsidRPr="005C5871" w:rsidRDefault="005C5871" w:rsidP="005C5871">
            <w:pPr>
              <w:spacing w:after="0" w:line="240" w:lineRule="auto"/>
              <w:jc w:val="right"/>
              <w:rPr>
                <w:rFonts w:ascii="Times New Roman" w:eastAsia="Times New Roman" w:hAnsi="Times New Roman" w:cs="Times New Roman"/>
                <w:b/>
                <w:bCs/>
                <w:color w:val="000000"/>
                <w:sz w:val="16"/>
                <w:szCs w:val="16"/>
              </w:rPr>
            </w:pPr>
            <w:r w:rsidRPr="005C5871">
              <w:rPr>
                <w:rFonts w:ascii="Times New Roman" w:eastAsia="Times New Roman" w:hAnsi="Times New Roman" w:cs="Times New Roman"/>
                <w:b/>
                <w:bCs/>
                <w:color w:val="000000"/>
                <w:sz w:val="16"/>
                <w:szCs w:val="16"/>
              </w:rPr>
              <w:t>5.11</w:t>
            </w:r>
          </w:p>
        </w:tc>
      </w:tr>
    </w:tbl>
    <w:p w:rsidR="008631B0" w:rsidRDefault="008631B0" w:rsidP="00801E2B">
      <w:pPr>
        <w:spacing w:line="480" w:lineRule="auto"/>
        <w:rPr>
          <w:rFonts w:ascii="Times New Roman" w:hAnsi="Times New Roman" w:cs="Times New Roman"/>
          <w:sz w:val="24"/>
          <w:szCs w:val="24"/>
        </w:rPr>
      </w:pPr>
    </w:p>
    <w:p w:rsidR="001B1F76" w:rsidRDefault="00382EA6" w:rsidP="00801E2B">
      <w:pPr>
        <w:spacing w:line="480" w:lineRule="auto"/>
        <w:rPr>
          <w:rFonts w:ascii="Times New Roman" w:hAnsi="Times New Roman" w:cs="Times New Roman"/>
          <w:sz w:val="24"/>
          <w:szCs w:val="24"/>
        </w:rPr>
      </w:pPr>
      <w:r>
        <w:rPr>
          <w:rFonts w:ascii="Times New Roman" w:hAnsi="Times New Roman" w:cs="Times New Roman"/>
          <w:sz w:val="24"/>
          <w:szCs w:val="24"/>
        </w:rPr>
        <w:t>Figure 3 shows inpatient cases and average length of stay for each case by DRG. Patient count is added to this to represent the unique number of patients. Cases are the number of discharges. For example, in 2015, 579 people made up 746 of the discharges for these DRGs in the Greater Hudson Valley Health System</w:t>
      </w:r>
      <w:r w:rsidR="0037723B">
        <w:rPr>
          <w:rFonts w:ascii="Times New Roman" w:hAnsi="Times New Roman" w:cs="Times New Roman"/>
          <w:sz w:val="24"/>
          <w:szCs w:val="24"/>
        </w:rPr>
        <w:t xml:space="preserve"> (GHVHS)</w:t>
      </w:r>
      <w:r>
        <w:rPr>
          <w:rFonts w:ascii="Times New Roman" w:hAnsi="Times New Roman" w:cs="Times New Roman"/>
          <w:sz w:val="24"/>
          <w:szCs w:val="24"/>
        </w:rPr>
        <w:t xml:space="preserve"> as a whole. When annualized, it is apparent that number of cases (discharges) for 2016 from January through November is higher than that of fiscal year 2015 for ORMC. This is also true for the sister hospital, CRMC. </w:t>
      </w:r>
      <w:r w:rsidR="0037723B">
        <w:rPr>
          <w:rFonts w:ascii="Times New Roman" w:hAnsi="Times New Roman" w:cs="Times New Roman"/>
          <w:sz w:val="24"/>
          <w:szCs w:val="24"/>
        </w:rPr>
        <w:t xml:space="preserve">Throughout the </w:t>
      </w:r>
      <w:r w:rsidR="0037723B">
        <w:rPr>
          <w:rFonts w:ascii="Times New Roman" w:hAnsi="Times New Roman" w:cs="Times New Roman"/>
          <w:sz w:val="24"/>
          <w:szCs w:val="24"/>
        </w:rPr>
        <w:lastRenderedPageBreak/>
        <w:t xml:space="preserve">health system, DRG 291 has the highest average length of stay (ALOS). The highest average length of stay recorded being for the YTD through November for fiscal year 2016 at 6.36 days. </w:t>
      </w:r>
      <w:r w:rsidR="001B1F76">
        <w:rPr>
          <w:rFonts w:ascii="Times New Roman" w:hAnsi="Times New Roman" w:cs="Times New Roman"/>
          <w:sz w:val="24"/>
          <w:szCs w:val="24"/>
        </w:rPr>
        <w:tab/>
      </w:r>
    </w:p>
    <w:p w:rsidR="00E45750" w:rsidRDefault="00E45750" w:rsidP="00801E2B">
      <w:pPr>
        <w:spacing w:line="480" w:lineRule="auto"/>
        <w:rPr>
          <w:rFonts w:ascii="Times New Roman" w:hAnsi="Times New Roman" w:cs="Times New Roman"/>
          <w:sz w:val="24"/>
          <w:szCs w:val="24"/>
        </w:rPr>
      </w:pPr>
      <w:r>
        <w:rPr>
          <w:rFonts w:ascii="Times New Roman" w:hAnsi="Times New Roman" w:cs="Times New Roman"/>
          <w:sz w:val="24"/>
          <w:szCs w:val="24"/>
        </w:rPr>
        <w:t>Figure 4</w:t>
      </w:r>
      <w:r w:rsidR="00E50A54">
        <w:rPr>
          <w:rFonts w:ascii="Times New Roman" w:hAnsi="Times New Roman" w:cs="Times New Roman"/>
          <w:sz w:val="24"/>
          <w:szCs w:val="24"/>
        </w:rPr>
        <w:t xml:space="preserve"> </w:t>
      </w:r>
    </w:p>
    <w:p w:rsidR="0037723B" w:rsidRPr="00E50A54" w:rsidRDefault="00E50A54" w:rsidP="00801E2B">
      <w:pPr>
        <w:spacing w:line="480" w:lineRule="auto"/>
        <w:rPr>
          <w:rFonts w:ascii="Times New Roman" w:hAnsi="Times New Roman" w:cs="Times New Roman"/>
          <w:sz w:val="24"/>
          <w:szCs w:val="24"/>
        </w:rPr>
      </w:pPr>
      <w:r>
        <w:rPr>
          <w:rFonts w:ascii="Times New Roman" w:hAnsi="Times New Roman" w:cs="Times New Roman"/>
          <w:i/>
          <w:sz w:val="24"/>
          <w:szCs w:val="24"/>
        </w:rPr>
        <w:t>ORMC financial class for heart failure DRGs</w:t>
      </w:r>
    </w:p>
    <w:tbl>
      <w:tblPr>
        <w:tblW w:w="7969" w:type="dxa"/>
        <w:tblInd w:w="93" w:type="dxa"/>
        <w:tblBorders>
          <w:insideH w:val="single" w:sz="4" w:space="0" w:color="auto"/>
        </w:tblBorders>
        <w:tblLook w:val="04A0" w:firstRow="1" w:lastRow="0" w:firstColumn="1" w:lastColumn="0" w:noHBand="0" w:noVBand="1"/>
      </w:tblPr>
      <w:tblGrid>
        <w:gridCol w:w="1313"/>
        <w:gridCol w:w="1332"/>
        <w:gridCol w:w="705"/>
        <w:gridCol w:w="761"/>
        <w:gridCol w:w="509"/>
        <w:gridCol w:w="705"/>
        <w:gridCol w:w="761"/>
        <w:gridCol w:w="235"/>
        <w:gridCol w:w="782"/>
        <w:gridCol w:w="866"/>
      </w:tblGrid>
      <w:tr w:rsidR="00E50A54" w:rsidRPr="001B1F76">
        <w:trPr>
          <w:trHeight w:val="745"/>
        </w:trPr>
        <w:tc>
          <w:tcPr>
            <w:tcW w:w="1313" w:type="dxa"/>
            <w:shd w:val="clear" w:color="auto" w:fill="auto"/>
            <w:noWrap/>
            <w:vAlign w:val="bottom"/>
          </w:tcPr>
          <w:p w:rsidR="00E50A54" w:rsidRPr="00E50A54" w:rsidRDefault="00E50A54" w:rsidP="001B1F76">
            <w:pPr>
              <w:spacing w:after="0" w:line="240" w:lineRule="auto"/>
              <w:rPr>
                <w:rFonts w:ascii="Times New Roman" w:eastAsia="Times New Roman" w:hAnsi="Times New Roman" w:cs="Times New Roman"/>
                <w:bCs/>
                <w:color w:val="000000"/>
                <w:sz w:val="20"/>
                <w:szCs w:val="20"/>
              </w:rPr>
            </w:pPr>
          </w:p>
        </w:tc>
        <w:tc>
          <w:tcPr>
            <w:tcW w:w="1332"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Cs/>
                <w:color w:val="000000"/>
                <w:sz w:val="20"/>
                <w:szCs w:val="20"/>
              </w:rPr>
            </w:pPr>
          </w:p>
        </w:tc>
        <w:tc>
          <w:tcPr>
            <w:tcW w:w="1466" w:type="dxa"/>
            <w:gridSpan w:val="2"/>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Cs/>
                <w:color w:val="000000"/>
                <w:sz w:val="20"/>
                <w:szCs w:val="20"/>
              </w:rPr>
            </w:pPr>
            <w:r w:rsidRPr="00E50A54">
              <w:rPr>
                <w:rFonts w:ascii="Times New Roman" w:eastAsia="Times New Roman" w:hAnsi="Times New Roman" w:cs="Times New Roman"/>
                <w:bCs/>
                <w:color w:val="000000"/>
                <w:sz w:val="20"/>
                <w:szCs w:val="20"/>
              </w:rPr>
              <w:t>FY2015</w:t>
            </w:r>
          </w:p>
        </w:tc>
        <w:tc>
          <w:tcPr>
            <w:tcW w:w="509"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Cs/>
                <w:color w:val="000000"/>
                <w:sz w:val="20"/>
                <w:szCs w:val="20"/>
              </w:rPr>
            </w:pPr>
          </w:p>
        </w:tc>
        <w:tc>
          <w:tcPr>
            <w:tcW w:w="1466" w:type="dxa"/>
            <w:gridSpan w:val="2"/>
            <w:shd w:val="clear" w:color="auto" w:fill="auto"/>
            <w:vAlign w:val="bottom"/>
          </w:tcPr>
          <w:p w:rsidR="00E50A54" w:rsidRPr="00E50A54" w:rsidRDefault="00E50A54" w:rsidP="00E50A54">
            <w:pPr>
              <w:spacing w:after="0" w:line="240" w:lineRule="auto"/>
              <w:jc w:val="center"/>
              <w:rPr>
                <w:rFonts w:ascii="Times New Roman" w:eastAsia="Times New Roman" w:hAnsi="Times New Roman" w:cs="Times New Roman"/>
                <w:bCs/>
                <w:color w:val="000000"/>
                <w:sz w:val="20"/>
                <w:szCs w:val="20"/>
              </w:rPr>
            </w:pPr>
            <w:r w:rsidRPr="00E50A54">
              <w:rPr>
                <w:rFonts w:ascii="Times New Roman" w:eastAsia="Times New Roman" w:hAnsi="Times New Roman" w:cs="Times New Roman"/>
                <w:bCs/>
                <w:color w:val="000000"/>
                <w:sz w:val="20"/>
                <w:szCs w:val="20"/>
              </w:rPr>
              <w:t>YTD Nov FY2016</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648" w:type="dxa"/>
            <w:gridSpan w:val="2"/>
            <w:shd w:val="clear" w:color="auto" w:fill="auto"/>
            <w:vAlign w:val="bottom"/>
          </w:tcPr>
          <w:p w:rsidR="00E50A54" w:rsidRPr="00E50A54" w:rsidRDefault="00E50A54" w:rsidP="00E50A54">
            <w:pPr>
              <w:spacing w:after="0" w:line="240" w:lineRule="auto"/>
              <w:jc w:val="center"/>
              <w:rPr>
                <w:rFonts w:ascii="Times New Roman" w:eastAsia="Times New Roman" w:hAnsi="Times New Roman" w:cs="Times New Roman"/>
                <w:bCs/>
                <w:color w:val="000000"/>
                <w:sz w:val="20"/>
                <w:szCs w:val="20"/>
              </w:rPr>
            </w:pPr>
            <w:r w:rsidRPr="00E50A54">
              <w:rPr>
                <w:rFonts w:ascii="Times New Roman" w:eastAsia="Times New Roman" w:hAnsi="Times New Roman" w:cs="Times New Roman"/>
                <w:bCs/>
                <w:color w:val="000000"/>
                <w:sz w:val="20"/>
                <w:szCs w:val="20"/>
              </w:rPr>
              <w:t>YTD Nov Annualized</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p>
        </w:tc>
        <w:tc>
          <w:tcPr>
            <w:tcW w:w="1332"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Cases</w:t>
            </w:r>
          </w:p>
        </w:tc>
        <w:tc>
          <w:tcPr>
            <w:tcW w:w="761"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ALOS</w:t>
            </w:r>
          </w:p>
        </w:tc>
        <w:tc>
          <w:tcPr>
            <w:tcW w:w="509"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Cases</w:t>
            </w:r>
          </w:p>
        </w:tc>
        <w:tc>
          <w:tcPr>
            <w:tcW w:w="761"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ALOS</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Cases</w:t>
            </w:r>
          </w:p>
        </w:tc>
        <w:tc>
          <w:tcPr>
            <w:tcW w:w="866" w:type="dxa"/>
            <w:shd w:val="clear" w:color="auto" w:fill="auto"/>
            <w:noWrap/>
            <w:vAlign w:val="bottom"/>
          </w:tcPr>
          <w:p w:rsidR="00E50A54" w:rsidRPr="00E50A54" w:rsidRDefault="00E50A54" w:rsidP="00E50A54">
            <w:pPr>
              <w:spacing w:after="0" w:line="240" w:lineRule="auto"/>
              <w:jc w:val="center"/>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ALOS</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332"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Blue Cross</w:t>
            </w: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21</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3.38</w:t>
            </w:r>
          </w:p>
        </w:tc>
        <w:tc>
          <w:tcPr>
            <w:tcW w:w="509"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23</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5.70</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23</w:t>
            </w:r>
          </w:p>
        </w:tc>
        <w:tc>
          <w:tcPr>
            <w:tcW w:w="866"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5.70</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332"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roofErr w:type="spellStart"/>
            <w:r w:rsidRPr="00E50A54">
              <w:rPr>
                <w:rFonts w:ascii="Times New Roman" w:eastAsia="Times New Roman" w:hAnsi="Times New Roman" w:cs="Times New Roman"/>
                <w:color w:val="000000"/>
                <w:sz w:val="20"/>
                <w:szCs w:val="20"/>
              </w:rPr>
              <w:t>Comm</w:t>
            </w:r>
            <w:proofErr w:type="spellEnd"/>
            <w:r w:rsidRPr="00E50A54">
              <w:rPr>
                <w:rFonts w:ascii="Times New Roman" w:eastAsia="Times New Roman" w:hAnsi="Times New Roman" w:cs="Times New Roman"/>
                <w:color w:val="000000"/>
                <w:sz w:val="20"/>
                <w:szCs w:val="20"/>
              </w:rPr>
              <w:t xml:space="preserve"> / HMO</w:t>
            </w: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37</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4.57</w:t>
            </w:r>
          </w:p>
        </w:tc>
        <w:tc>
          <w:tcPr>
            <w:tcW w:w="509"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29</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5.17</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40</w:t>
            </w:r>
          </w:p>
        </w:tc>
        <w:tc>
          <w:tcPr>
            <w:tcW w:w="866"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5.17</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332"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Medicaid</w:t>
            </w: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11</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4.55</w:t>
            </w:r>
          </w:p>
        </w:tc>
        <w:tc>
          <w:tcPr>
            <w:tcW w:w="509"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10</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4.80</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12</w:t>
            </w:r>
          </w:p>
        </w:tc>
        <w:tc>
          <w:tcPr>
            <w:tcW w:w="866"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4.80</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332"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Medicaid HMO</w:t>
            </w: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14</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3.50</w:t>
            </w:r>
          </w:p>
        </w:tc>
        <w:tc>
          <w:tcPr>
            <w:tcW w:w="509"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22</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3.32</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15</w:t>
            </w:r>
          </w:p>
        </w:tc>
        <w:tc>
          <w:tcPr>
            <w:tcW w:w="866"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3.32</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332"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Medicare</w:t>
            </w: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450</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5.30</w:t>
            </w:r>
          </w:p>
        </w:tc>
        <w:tc>
          <w:tcPr>
            <w:tcW w:w="509"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422</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5.28</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491</w:t>
            </w:r>
          </w:p>
        </w:tc>
        <w:tc>
          <w:tcPr>
            <w:tcW w:w="866"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5.28</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332"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Medicare HMO</w:t>
            </w: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61</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5.66</w:t>
            </w:r>
          </w:p>
        </w:tc>
        <w:tc>
          <w:tcPr>
            <w:tcW w:w="509"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70</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5.33</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67</w:t>
            </w:r>
          </w:p>
        </w:tc>
        <w:tc>
          <w:tcPr>
            <w:tcW w:w="866"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5.33</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332"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Self Pay</w:t>
            </w: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3.50</w:t>
            </w:r>
          </w:p>
        </w:tc>
        <w:tc>
          <w:tcPr>
            <w:tcW w:w="509"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0</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0.00</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4</w:t>
            </w:r>
          </w:p>
        </w:tc>
        <w:tc>
          <w:tcPr>
            <w:tcW w:w="866"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0.00</w:t>
            </w:r>
          </w:p>
        </w:tc>
      </w:tr>
      <w:tr w:rsidR="00E50A54" w:rsidRPr="00E50A54">
        <w:trPr>
          <w:trHeight w:val="253"/>
        </w:trPr>
        <w:tc>
          <w:tcPr>
            <w:tcW w:w="1313"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1332"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Other</w:t>
            </w: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0</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0.00</w:t>
            </w:r>
          </w:p>
        </w:tc>
        <w:tc>
          <w:tcPr>
            <w:tcW w:w="509"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1</w:t>
            </w:r>
          </w:p>
        </w:tc>
        <w:tc>
          <w:tcPr>
            <w:tcW w:w="761"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3.00</w:t>
            </w:r>
          </w:p>
        </w:tc>
        <w:tc>
          <w:tcPr>
            <w:tcW w:w="235" w:type="dxa"/>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0</w:t>
            </w:r>
          </w:p>
        </w:tc>
        <w:tc>
          <w:tcPr>
            <w:tcW w:w="866" w:type="dxa"/>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r w:rsidRPr="00E50A54">
              <w:rPr>
                <w:rFonts w:ascii="Times New Roman" w:eastAsia="Times New Roman" w:hAnsi="Times New Roman" w:cs="Times New Roman"/>
                <w:color w:val="000000"/>
                <w:sz w:val="20"/>
                <w:szCs w:val="20"/>
              </w:rPr>
              <w:t>3.00</w:t>
            </w:r>
          </w:p>
        </w:tc>
      </w:tr>
      <w:tr w:rsidR="00E50A54" w:rsidRPr="00E50A54">
        <w:trPr>
          <w:trHeight w:val="253"/>
        </w:trPr>
        <w:tc>
          <w:tcPr>
            <w:tcW w:w="1313" w:type="dxa"/>
            <w:tcBorders>
              <w:bottom w:val="single" w:sz="4" w:space="0" w:color="auto"/>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Total ORMC</w:t>
            </w:r>
          </w:p>
        </w:tc>
        <w:tc>
          <w:tcPr>
            <w:tcW w:w="1332" w:type="dxa"/>
            <w:tcBorders>
              <w:bottom w:val="single" w:sz="4" w:space="0" w:color="auto"/>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b/>
                <w:bCs/>
                <w:color w:val="000000"/>
                <w:sz w:val="20"/>
                <w:szCs w:val="20"/>
              </w:rPr>
            </w:pPr>
          </w:p>
        </w:tc>
        <w:tc>
          <w:tcPr>
            <w:tcW w:w="705" w:type="dxa"/>
            <w:tcBorders>
              <w:bottom w:val="single" w:sz="4" w:space="0" w:color="auto"/>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598</w:t>
            </w:r>
          </w:p>
        </w:tc>
        <w:tc>
          <w:tcPr>
            <w:tcW w:w="761" w:type="dxa"/>
            <w:tcBorders>
              <w:bottom w:val="single" w:sz="4" w:space="0" w:color="auto"/>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5.15</w:t>
            </w:r>
          </w:p>
        </w:tc>
        <w:tc>
          <w:tcPr>
            <w:tcW w:w="509" w:type="dxa"/>
            <w:tcBorders>
              <w:bottom w:val="single" w:sz="4" w:space="0" w:color="auto"/>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p>
        </w:tc>
        <w:tc>
          <w:tcPr>
            <w:tcW w:w="705" w:type="dxa"/>
            <w:tcBorders>
              <w:bottom w:val="single" w:sz="4" w:space="0" w:color="auto"/>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577</w:t>
            </w:r>
          </w:p>
        </w:tc>
        <w:tc>
          <w:tcPr>
            <w:tcW w:w="761" w:type="dxa"/>
            <w:tcBorders>
              <w:bottom w:val="single" w:sz="4" w:space="0" w:color="auto"/>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5.21</w:t>
            </w:r>
          </w:p>
        </w:tc>
        <w:tc>
          <w:tcPr>
            <w:tcW w:w="235" w:type="dxa"/>
            <w:tcBorders>
              <w:bottom w:val="single" w:sz="4" w:space="0" w:color="auto"/>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b/>
                <w:bCs/>
                <w:color w:val="000000"/>
                <w:sz w:val="20"/>
                <w:szCs w:val="20"/>
              </w:rPr>
            </w:pPr>
          </w:p>
        </w:tc>
        <w:tc>
          <w:tcPr>
            <w:tcW w:w="782" w:type="dxa"/>
            <w:tcBorders>
              <w:bottom w:val="single" w:sz="4" w:space="0" w:color="auto"/>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652</w:t>
            </w:r>
          </w:p>
        </w:tc>
        <w:tc>
          <w:tcPr>
            <w:tcW w:w="866" w:type="dxa"/>
            <w:tcBorders>
              <w:bottom w:val="single" w:sz="4" w:space="0" w:color="auto"/>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r w:rsidRPr="00E50A54">
              <w:rPr>
                <w:rFonts w:ascii="Times New Roman" w:eastAsia="Times New Roman" w:hAnsi="Times New Roman" w:cs="Times New Roman"/>
                <w:b/>
                <w:bCs/>
                <w:color w:val="000000"/>
                <w:sz w:val="20"/>
                <w:szCs w:val="20"/>
              </w:rPr>
              <w:t>5.21</w:t>
            </w:r>
          </w:p>
        </w:tc>
      </w:tr>
      <w:tr w:rsidR="00E50A54" w:rsidRPr="00E50A54">
        <w:trPr>
          <w:trHeight w:val="253"/>
        </w:trPr>
        <w:tc>
          <w:tcPr>
            <w:tcW w:w="1313" w:type="dxa"/>
            <w:tcBorders>
              <w:top w:val="single" w:sz="4" w:space="0" w:color="auto"/>
              <w:bottom w:val="nil"/>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b/>
                <w:bCs/>
                <w:color w:val="000000"/>
                <w:sz w:val="20"/>
                <w:szCs w:val="20"/>
              </w:rPr>
            </w:pPr>
          </w:p>
        </w:tc>
        <w:tc>
          <w:tcPr>
            <w:tcW w:w="1332" w:type="dxa"/>
            <w:tcBorders>
              <w:top w:val="single" w:sz="4" w:space="0" w:color="auto"/>
              <w:bottom w:val="nil"/>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b/>
                <w:bCs/>
                <w:color w:val="000000"/>
                <w:sz w:val="20"/>
                <w:szCs w:val="20"/>
              </w:rPr>
            </w:pPr>
          </w:p>
        </w:tc>
        <w:tc>
          <w:tcPr>
            <w:tcW w:w="705" w:type="dxa"/>
            <w:tcBorders>
              <w:top w:val="single" w:sz="4" w:space="0" w:color="auto"/>
              <w:bottom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61" w:type="dxa"/>
            <w:tcBorders>
              <w:top w:val="single" w:sz="4" w:space="0" w:color="auto"/>
              <w:bottom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509" w:type="dxa"/>
            <w:tcBorders>
              <w:top w:val="single" w:sz="4" w:space="0" w:color="auto"/>
              <w:bottom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05" w:type="dxa"/>
            <w:tcBorders>
              <w:top w:val="single" w:sz="4" w:space="0" w:color="auto"/>
              <w:bottom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761" w:type="dxa"/>
            <w:tcBorders>
              <w:top w:val="single" w:sz="4" w:space="0" w:color="auto"/>
              <w:bottom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color w:val="000000"/>
                <w:sz w:val="20"/>
                <w:szCs w:val="20"/>
              </w:rPr>
            </w:pPr>
          </w:p>
        </w:tc>
        <w:tc>
          <w:tcPr>
            <w:tcW w:w="235" w:type="dxa"/>
            <w:tcBorders>
              <w:top w:val="single" w:sz="4" w:space="0" w:color="auto"/>
              <w:bottom w:val="nil"/>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782" w:type="dxa"/>
            <w:tcBorders>
              <w:top w:val="single" w:sz="4" w:space="0" w:color="auto"/>
              <w:bottom w:val="nil"/>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c>
          <w:tcPr>
            <w:tcW w:w="866" w:type="dxa"/>
            <w:tcBorders>
              <w:top w:val="single" w:sz="4" w:space="0" w:color="auto"/>
              <w:bottom w:val="nil"/>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color w:val="000000"/>
                <w:sz w:val="20"/>
                <w:szCs w:val="20"/>
              </w:rPr>
            </w:pPr>
          </w:p>
        </w:tc>
      </w:tr>
      <w:tr w:rsidR="00E50A54" w:rsidRPr="00E50A54">
        <w:trPr>
          <w:trHeight w:val="253"/>
        </w:trPr>
        <w:tc>
          <w:tcPr>
            <w:tcW w:w="1313" w:type="dxa"/>
            <w:tcBorders>
              <w:top w:val="nil"/>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b/>
                <w:bCs/>
                <w:color w:val="000000"/>
                <w:sz w:val="20"/>
                <w:szCs w:val="20"/>
              </w:rPr>
            </w:pPr>
          </w:p>
        </w:tc>
        <w:tc>
          <w:tcPr>
            <w:tcW w:w="1332" w:type="dxa"/>
            <w:tcBorders>
              <w:top w:val="nil"/>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b/>
                <w:bCs/>
                <w:color w:val="000000"/>
                <w:sz w:val="20"/>
                <w:szCs w:val="20"/>
              </w:rPr>
            </w:pPr>
          </w:p>
        </w:tc>
        <w:tc>
          <w:tcPr>
            <w:tcW w:w="705" w:type="dxa"/>
            <w:tcBorders>
              <w:top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p>
        </w:tc>
        <w:tc>
          <w:tcPr>
            <w:tcW w:w="761" w:type="dxa"/>
            <w:tcBorders>
              <w:top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p>
        </w:tc>
        <w:tc>
          <w:tcPr>
            <w:tcW w:w="509" w:type="dxa"/>
            <w:tcBorders>
              <w:top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p>
        </w:tc>
        <w:tc>
          <w:tcPr>
            <w:tcW w:w="705" w:type="dxa"/>
            <w:tcBorders>
              <w:top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p>
        </w:tc>
        <w:tc>
          <w:tcPr>
            <w:tcW w:w="761" w:type="dxa"/>
            <w:tcBorders>
              <w:top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p>
        </w:tc>
        <w:tc>
          <w:tcPr>
            <w:tcW w:w="235" w:type="dxa"/>
            <w:tcBorders>
              <w:top w:val="nil"/>
            </w:tcBorders>
            <w:shd w:val="clear" w:color="auto" w:fill="auto"/>
            <w:noWrap/>
            <w:vAlign w:val="bottom"/>
          </w:tcPr>
          <w:p w:rsidR="00E50A54" w:rsidRPr="00E50A54" w:rsidRDefault="00E50A54" w:rsidP="00E50A54">
            <w:pPr>
              <w:spacing w:after="0" w:line="240" w:lineRule="auto"/>
              <w:rPr>
                <w:rFonts w:ascii="Times New Roman" w:eastAsia="Times New Roman" w:hAnsi="Times New Roman" w:cs="Times New Roman"/>
                <w:b/>
                <w:bCs/>
                <w:color w:val="000000"/>
                <w:sz w:val="20"/>
                <w:szCs w:val="20"/>
              </w:rPr>
            </w:pPr>
          </w:p>
        </w:tc>
        <w:tc>
          <w:tcPr>
            <w:tcW w:w="782" w:type="dxa"/>
            <w:tcBorders>
              <w:top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p>
        </w:tc>
        <w:tc>
          <w:tcPr>
            <w:tcW w:w="866" w:type="dxa"/>
            <w:tcBorders>
              <w:top w:val="nil"/>
            </w:tcBorders>
            <w:shd w:val="clear" w:color="auto" w:fill="auto"/>
            <w:noWrap/>
            <w:vAlign w:val="bottom"/>
          </w:tcPr>
          <w:p w:rsidR="00E50A54" w:rsidRPr="00E50A54" w:rsidRDefault="00E50A54" w:rsidP="00E50A54">
            <w:pPr>
              <w:spacing w:after="0" w:line="240" w:lineRule="auto"/>
              <w:jc w:val="right"/>
              <w:rPr>
                <w:rFonts w:ascii="Times New Roman" w:eastAsia="Times New Roman" w:hAnsi="Times New Roman" w:cs="Times New Roman"/>
                <w:b/>
                <w:bCs/>
                <w:color w:val="000000"/>
                <w:sz w:val="20"/>
                <w:szCs w:val="20"/>
              </w:rPr>
            </w:pPr>
          </w:p>
        </w:tc>
      </w:tr>
    </w:tbl>
    <w:p w:rsidR="00E50A54" w:rsidRPr="00E50A54" w:rsidRDefault="001B1F76" w:rsidP="00801E2B">
      <w:pPr>
        <w:spacing w:line="480" w:lineRule="auto"/>
        <w:rPr>
          <w:rFonts w:ascii="Times New Roman" w:hAnsi="Times New Roman" w:cs="Times New Roman"/>
          <w:sz w:val="24"/>
          <w:szCs w:val="24"/>
        </w:rPr>
      </w:pPr>
      <w:r>
        <w:rPr>
          <w:rFonts w:ascii="Times New Roman" w:hAnsi="Times New Roman" w:cs="Times New Roman"/>
          <w:sz w:val="24"/>
          <w:szCs w:val="24"/>
        </w:rPr>
        <w:t xml:space="preserve">Information depicted in Figure 4 shows a breakdown of insurance coverage used for each case at ORMC for heart failure DRGs during FY 2015, and YTD 2016 through November. In 2015 and the eleven months represented of 2016, the majority of cases discharged are Medicare patients. </w:t>
      </w:r>
    </w:p>
    <w:p w:rsidR="00E45750" w:rsidRPr="00E45750" w:rsidRDefault="00A44423" w:rsidP="00801E2B">
      <w:pPr>
        <w:spacing w:line="480" w:lineRule="auto"/>
        <w:rPr>
          <w:rFonts w:ascii="Times New Roman" w:hAnsi="Times New Roman" w:cs="Times New Roman"/>
          <w:sz w:val="24"/>
          <w:szCs w:val="24"/>
        </w:rPr>
      </w:pPr>
      <w:r w:rsidRPr="00E45750">
        <w:rPr>
          <w:rFonts w:ascii="Times New Roman" w:hAnsi="Times New Roman" w:cs="Times New Roman"/>
          <w:sz w:val="24"/>
          <w:szCs w:val="24"/>
        </w:rPr>
        <w:t xml:space="preserve">Figure 5 </w:t>
      </w:r>
    </w:p>
    <w:p w:rsidR="00A44423" w:rsidRDefault="00A44423" w:rsidP="00801E2B">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ORMC inpatient cases and ALOS of readmissions for DRGs 291—293 </w:t>
      </w:r>
    </w:p>
    <w:tbl>
      <w:tblPr>
        <w:tblW w:w="5272" w:type="dxa"/>
        <w:tblInd w:w="93" w:type="dxa"/>
        <w:tblLook w:val="04A0" w:firstRow="1" w:lastRow="0" w:firstColumn="1" w:lastColumn="0" w:noHBand="0" w:noVBand="1"/>
      </w:tblPr>
      <w:tblGrid>
        <w:gridCol w:w="1370"/>
        <w:gridCol w:w="755"/>
        <w:gridCol w:w="831"/>
        <w:gridCol w:w="492"/>
        <w:gridCol w:w="755"/>
        <w:gridCol w:w="831"/>
        <w:gridCol w:w="238"/>
      </w:tblGrid>
      <w:tr w:rsidR="00390F55" w:rsidRPr="00A44423">
        <w:trPr>
          <w:gridAfter w:val="1"/>
          <w:wAfter w:w="240" w:type="dxa"/>
          <w:trHeight w:val="320"/>
        </w:trPr>
        <w:tc>
          <w:tcPr>
            <w:tcW w:w="1370" w:type="dxa"/>
            <w:tcBorders>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p>
        </w:tc>
        <w:tc>
          <w:tcPr>
            <w:tcW w:w="1585" w:type="dxa"/>
            <w:gridSpan w:val="2"/>
            <w:tcBorders>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r w:rsidRPr="00A44423">
              <w:rPr>
                <w:rFonts w:ascii="Times New Roman" w:eastAsia="Times New Roman" w:hAnsi="Times New Roman" w:cs="Times New Roman"/>
                <w:b/>
                <w:bCs/>
                <w:color w:val="000000"/>
                <w:sz w:val="20"/>
                <w:szCs w:val="20"/>
              </w:rPr>
              <w:t>FY2015</w:t>
            </w:r>
          </w:p>
        </w:tc>
        <w:tc>
          <w:tcPr>
            <w:tcW w:w="492" w:type="dxa"/>
            <w:tcBorders>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p>
        </w:tc>
        <w:tc>
          <w:tcPr>
            <w:tcW w:w="1585" w:type="dxa"/>
            <w:gridSpan w:val="2"/>
            <w:tcBorders>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r w:rsidRPr="00A44423">
              <w:rPr>
                <w:rFonts w:ascii="Times New Roman" w:eastAsia="Times New Roman" w:hAnsi="Times New Roman" w:cs="Times New Roman"/>
                <w:b/>
                <w:bCs/>
                <w:color w:val="000000"/>
                <w:sz w:val="20"/>
                <w:szCs w:val="20"/>
              </w:rPr>
              <w:t>YTD Nov FY2016</w:t>
            </w:r>
          </w:p>
        </w:tc>
      </w:tr>
      <w:tr w:rsidR="00390F55" w:rsidRPr="00A44423">
        <w:trPr>
          <w:gridAfter w:val="1"/>
          <w:wAfter w:w="238" w:type="dxa"/>
          <w:trHeight w:val="320"/>
        </w:trPr>
        <w:tc>
          <w:tcPr>
            <w:tcW w:w="1370"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r w:rsidRPr="00A44423">
              <w:rPr>
                <w:rFonts w:ascii="Times New Roman" w:eastAsia="Times New Roman" w:hAnsi="Times New Roman" w:cs="Times New Roman"/>
                <w:b/>
                <w:bCs/>
                <w:color w:val="000000"/>
                <w:sz w:val="20"/>
                <w:szCs w:val="20"/>
              </w:rPr>
              <w:t>Readmit Flag</w:t>
            </w:r>
          </w:p>
        </w:tc>
        <w:tc>
          <w:tcPr>
            <w:tcW w:w="755"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r w:rsidRPr="00A44423">
              <w:rPr>
                <w:rFonts w:ascii="Times New Roman" w:eastAsia="Times New Roman" w:hAnsi="Times New Roman" w:cs="Times New Roman"/>
                <w:b/>
                <w:bCs/>
                <w:color w:val="000000"/>
                <w:sz w:val="20"/>
                <w:szCs w:val="20"/>
              </w:rPr>
              <w:t>Cases</w:t>
            </w:r>
          </w:p>
        </w:tc>
        <w:tc>
          <w:tcPr>
            <w:tcW w:w="831"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r w:rsidRPr="00A44423">
              <w:rPr>
                <w:rFonts w:ascii="Times New Roman" w:eastAsia="Times New Roman" w:hAnsi="Times New Roman" w:cs="Times New Roman"/>
                <w:b/>
                <w:bCs/>
                <w:color w:val="000000"/>
                <w:sz w:val="20"/>
                <w:szCs w:val="20"/>
              </w:rPr>
              <w:t>ALOS</w:t>
            </w:r>
          </w:p>
        </w:tc>
        <w:tc>
          <w:tcPr>
            <w:tcW w:w="492"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p>
        </w:tc>
        <w:tc>
          <w:tcPr>
            <w:tcW w:w="755"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r w:rsidRPr="00A44423">
              <w:rPr>
                <w:rFonts w:ascii="Times New Roman" w:eastAsia="Times New Roman" w:hAnsi="Times New Roman" w:cs="Times New Roman"/>
                <w:b/>
                <w:bCs/>
                <w:color w:val="000000"/>
                <w:sz w:val="20"/>
                <w:szCs w:val="20"/>
              </w:rPr>
              <w:t>Cases</w:t>
            </w:r>
          </w:p>
        </w:tc>
        <w:tc>
          <w:tcPr>
            <w:tcW w:w="831"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center"/>
              <w:rPr>
                <w:rFonts w:ascii="Times New Roman" w:eastAsia="Times New Roman" w:hAnsi="Times New Roman" w:cs="Times New Roman"/>
                <w:b/>
                <w:bCs/>
                <w:color w:val="000000"/>
                <w:sz w:val="20"/>
                <w:szCs w:val="20"/>
              </w:rPr>
            </w:pPr>
            <w:r w:rsidRPr="00A44423">
              <w:rPr>
                <w:rFonts w:ascii="Times New Roman" w:eastAsia="Times New Roman" w:hAnsi="Times New Roman" w:cs="Times New Roman"/>
                <w:b/>
                <w:bCs/>
                <w:color w:val="000000"/>
                <w:sz w:val="20"/>
                <w:szCs w:val="20"/>
              </w:rPr>
              <w:t>ALOS</w:t>
            </w:r>
          </w:p>
        </w:tc>
      </w:tr>
      <w:tr w:rsidR="00A44423" w:rsidRPr="00A44423">
        <w:trPr>
          <w:trHeight w:val="320"/>
        </w:trPr>
        <w:tc>
          <w:tcPr>
            <w:tcW w:w="4202" w:type="dxa"/>
            <w:gridSpan w:val="5"/>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rPr>
                <w:rFonts w:ascii="Times New Roman" w:eastAsia="Times New Roman" w:hAnsi="Times New Roman" w:cs="Times New Roman"/>
                <w:b/>
                <w:bCs/>
                <w:color w:val="000000"/>
                <w:sz w:val="20"/>
                <w:szCs w:val="20"/>
              </w:rPr>
            </w:pPr>
          </w:p>
        </w:tc>
        <w:tc>
          <w:tcPr>
            <w:tcW w:w="831"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238" w:type="dxa"/>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r>
      <w:tr w:rsidR="00390F55" w:rsidRPr="00A44423">
        <w:trPr>
          <w:trHeight w:val="320"/>
        </w:trPr>
        <w:tc>
          <w:tcPr>
            <w:tcW w:w="1370" w:type="dxa"/>
            <w:tcBorders>
              <w:top w:val="single" w:sz="4" w:space="0" w:color="auto"/>
              <w:bottom w:val="single" w:sz="4" w:space="0" w:color="auto"/>
            </w:tcBorders>
            <w:shd w:val="clear" w:color="auto" w:fill="auto"/>
            <w:noWrap/>
            <w:vAlign w:val="bottom"/>
          </w:tcPr>
          <w:p w:rsidR="00A44423" w:rsidRPr="00A44423" w:rsidRDefault="00A44423" w:rsidP="00390F55">
            <w:pPr>
              <w:spacing w:after="0" w:line="240" w:lineRule="auto"/>
              <w:jc w:val="center"/>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N</w:t>
            </w:r>
          </w:p>
        </w:tc>
        <w:tc>
          <w:tcPr>
            <w:tcW w:w="755"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435</w:t>
            </w:r>
          </w:p>
        </w:tc>
        <w:tc>
          <w:tcPr>
            <w:tcW w:w="831"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4.92</w:t>
            </w:r>
          </w:p>
        </w:tc>
        <w:tc>
          <w:tcPr>
            <w:tcW w:w="492"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755"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420</w:t>
            </w:r>
          </w:p>
        </w:tc>
        <w:tc>
          <w:tcPr>
            <w:tcW w:w="831"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5.03</w:t>
            </w:r>
          </w:p>
        </w:tc>
        <w:tc>
          <w:tcPr>
            <w:tcW w:w="238" w:type="dxa"/>
            <w:vAlign w:val="center"/>
          </w:tcPr>
          <w:p w:rsidR="00A44423" w:rsidRPr="00A44423" w:rsidRDefault="00A44423" w:rsidP="00A44423">
            <w:pPr>
              <w:spacing w:after="0" w:line="240" w:lineRule="auto"/>
              <w:rPr>
                <w:rFonts w:ascii="Times New Roman" w:eastAsia="Times New Roman" w:hAnsi="Times New Roman" w:cs="Times New Roman"/>
                <w:sz w:val="20"/>
                <w:szCs w:val="20"/>
              </w:rPr>
            </w:pPr>
          </w:p>
        </w:tc>
      </w:tr>
      <w:tr w:rsidR="00390F55" w:rsidRPr="00A44423">
        <w:trPr>
          <w:trHeight w:val="320"/>
        </w:trPr>
        <w:tc>
          <w:tcPr>
            <w:tcW w:w="1370" w:type="dxa"/>
            <w:tcBorders>
              <w:top w:val="single" w:sz="4" w:space="0" w:color="auto"/>
              <w:bottom w:val="single" w:sz="4" w:space="0" w:color="auto"/>
            </w:tcBorders>
            <w:shd w:val="clear" w:color="auto" w:fill="auto"/>
            <w:noWrap/>
            <w:vAlign w:val="bottom"/>
          </w:tcPr>
          <w:p w:rsidR="00390F55" w:rsidRDefault="00390F55" w:rsidP="00390F55">
            <w:pPr>
              <w:spacing w:after="0" w:line="240" w:lineRule="auto"/>
              <w:jc w:val="center"/>
              <w:rPr>
                <w:rFonts w:ascii="Times New Roman" w:eastAsia="Times New Roman" w:hAnsi="Times New Roman" w:cs="Times New Roman"/>
                <w:color w:val="000000"/>
                <w:sz w:val="20"/>
                <w:szCs w:val="20"/>
              </w:rPr>
            </w:pPr>
          </w:p>
          <w:p w:rsidR="00A44423" w:rsidRPr="00A44423" w:rsidRDefault="00A44423" w:rsidP="00390F55">
            <w:pPr>
              <w:spacing w:after="0" w:line="240" w:lineRule="auto"/>
              <w:jc w:val="center"/>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Y</w:t>
            </w:r>
          </w:p>
        </w:tc>
        <w:tc>
          <w:tcPr>
            <w:tcW w:w="755"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163</w:t>
            </w:r>
          </w:p>
        </w:tc>
        <w:tc>
          <w:tcPr>
            <w:tcW w:w="831"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5.78</w:t>
            </w:r>
          </w:p>
        </w:tc>
        <w:tc>
          <w:tcPr>
            <w:tcW w:w="492"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755"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157</w:t>
            </w:r>
          </w:p>
        </w:tc>
        <w:tc>
          <w:tcPr>
            <w:tcW w:w="831" w:type="dxa"/>
            <w:tcBorders>
              <w:top w:val="single" w:sz="4" w:space="0" w:color="auto"/>
              <w:bottom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5.72</w:t>
            </w:r>
          </w:p>
        </w:tc>
        <w:tc>
          <w:tcPr>
            <w:tcW w:w="238" w:type="dxa"/>
            <w:vAlign w:val="center"/>
          </w:tcPr>
          <w:p w:rsidR="00A44423" w:rsidRPr="00A44423" w:rsidRDefault="00A44423" w:rsidP="00A44423">
            <w:pPr>
              <w:spacing w:after="0" w:line="240" w:lineRule="auto"/>
              <w:rPr>
                <w:rFonts w:ascii="Times New Roman" w:eastAsia="Times New Roman" w:hAnsi="Times New Roman" w:cs="Times New Roman"/>
                <w:sz w:val="20"/>
                <w:szCs w:val="20"/>
              </w:rPr>
            </w:pPr>
          </w:p>
        </w:tc>
      </w:tr>
      <w:tr w:rsidR="00390F55" w:rsidRPr="00A44423">
        <w:trPr>
          <w:trHeight w:val="320"/>
        </w:trPr>
        <w:tc>
          <w:tcPr>
            <w:tcW w:w="1370" w:type="dxa"/>
            <w:tcBorders>
              <w:top w:val="single" w:sz="4" w:space="0" w:color="auto"/>
            </w:tcBorders>
            <w:shd w:val="clear" w:color="auto" w:fill="auto"/>
            <w:noWrap/>
            <w:vAlign w:val="bottom"/>
          </w:tcPr>
          <w:p w:rsidR="00390F55" w:rsidRDefault="00390F55" w:rsidP="00390F55">
            <w:pPr>
              <w:spacing w:after="0" w:line="240" w:lineRule="auto"/>
              <w:rPr>
                <w:rFonts w:ascii="Times New Roman" w:eastAsia="Times New Roman" w:hAnsi="Times New Roman" w:cs="Times New Roman"/>
                <w:b/>
                <w:bCs/>
                <w:color w:val="000000"/>
                <w:sz w:val="20"/>
                <w:szCs w:val="20"/>
              </w:rPr>
            </w:pPr>
          </w:p>
          <w:p w:rsidR="00A44423" w:rsidRPr="00A44423" w:rsidRDefault="00390F55" w:rsidP="00390F5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w:t>
            </w:r>
          </w:p>
        </w:tc>
        <w:tc>
          <w:tcPr>
            <w:tcW w:w="755" w:type="dxa"/>
            <w:tcBorders>
              <w:top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598</w:t>
            </w:r>
          </w:p>
        </w:tc>
        <w:tc>
          <w:tcPr>
            <w:tcW w:w="831" w:type="dxa"/>
            <w:tcBorders>
              <w:top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5.15</w:t>
            </w:r>
          </w:p>
        </w:tc>
        <w:tc>
          <w:tcPr>
            <w:tcW w:w="492" w:type="dxa"/>
            <w:tcBorders>
              <w:top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755" w:type="dxa"/>
            <w:tcBorders>
              <w:top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577</w:t>
            </w:r>
          </w:p>
        </w:tc>
        <w:tc>
          <w:tcPr>
            <w:tcW w:w="831" w:type="dxa"/>
            <w:tcBorders>
              <w:top w:val="single" w:sz="4" w:space="0" w:color="auto"/>
            </w:tcBorders>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r w:rsidRPr="00A44423">
              <w:rPr>
                <w:rFonts w:ascii="Times New Roman" w:eastAsia="Times New Roman" w:hAnsi="Times New Roman" w:cs="Times New Roman"/>
                <w:color w:val="000000"/>
                <w:sz w:val="20"/>
                <w:szCs w:val="20"/>
              </w:rPr>
              <w:t>5.22</w:t>
            </w:r>
          </w:p>
        </w:tc>
        <w:tc>
          <w:tcPr>
            <w:tcW w:w="238" w:type="dxa"/>
            <w:vAlign w:val="center"/>
          </w:tcPr>
          <w:p w:rsidR="00A44423" w:rsidRPr="00A44423" w:rsidRDefault="00A44423" w:rsidP="00A44423">
            <w:pPr>
              <w:spacing w:after="0" w:line="240" w:lineRule="auto"/>
              <w:rPr>
                <w:rFonts w:ascii="Times New Roman" w:eastAsia="Times New Roman" w:hAnsi="Times New Roman" w:cs="Times New Roman"/>
                <w:sz w:val="20"/>
                <w:szCs w:val="20"/>
              </w:rPr>
            </w:pPr>
          </w:p>
        </w:tc>
      </w:tr>
      <w:tr w:rsidR="00390F55" w:rsidRPr="00A44423">
        <w:trPr>
          <w:trHeight w:val="320"/>
        </w:trPr>
        <w:tc>
          <w:tcPr>
            <w:tcW w:w="1370" w:type="dxa"/>
            <w:shd w:val="clear" w:color="auto" w:fill="auto"/>
            <w:noWrap/>
            <w:vAlign w:val="bottom"/>
          </w:tcPr>
          <w:p w:rsidR="00A44423" w:rsidRPr="00A44423" w:rsidRDefault="00A44423" w:rsidP="00A44423">
            <w:pPr>
              <w:spacing w:after="0" w:line="240" w:lineRule="auto"/>
              <w:rPr>
                <w:rFonts w:ascii="Times New Roman" w:eastAsia="Times New Roman" w:hAnsi="Times New Roman" w:cs="Times New Roman"/>
                <w:b/>
                <w:bCs/>
                <w:color w:val="000000"/>
                <w:sz w:val="20"/>
                <w:szCs w:val="20"/>
              </w:rPr>
            </w:pPr>
          </w:p>
        </w:tc>
        <w:tc>
          <w:tcPr>
            <w:tcW w:w="755" w:type="dxa"/>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831" w:type="dxa"/>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492" w:type="dxa"/>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755" w:type="dxa"/>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831" w:type="dxa"/>
            <w:shd w:val="clear" w:color="auto" w:fill="auto"/>
            <w:noWrap/>
            <w:vAlign w:val="bottom"/>
          </w:tcPr>
          <w:p w:rsidR="00A44423" w:rsidRPr="00A44423" w:rsidRDefault="00A44423" w:rsidP="00A44423">
            <w:pPr>
              <w:spacing w:after="0" w:line="240" w:lineRule="auto"/>
              <w:jc w:val="right"/>
              <w:rPr>
                <w:rFonts w:ascii="Times New Roman" w:eastAsia="Times New Roman" w:hAnsi="Times New Roman" w:cs="Times New Roman"/>
                <w:color w:val="000000"/>
                <w:sz w:val="20"/>
                <w:szCs w:val="20"/>
              </w:rPr>
            </w:pPr>
          </w:p>
        </w:tc>
        <w:tc>
          <w:tcPr>
            <w:tcW w:w="238" w:type="dxa"/>
            <w:vAlign w:val="center"/>
          </w:tcPr>
          <w:p w:rsidR="00A44423" w:rsidRPr="00A44423" w:rsidRDefault="00A44423" w:rsidP="00A44423">
            <w:pPr>
              <w:spacing w:after="0" w:line="240" w:lineRule="auto"/>
              <w:rPr>
                <w:rFonts w:ascii="Times New Roman" w:eastAsia="Times New Roman" w:hAnsi="Times New Roman" w:cs="Times New Roman"/>
                <w:sz w:val="20"/>
                <w:szCs w:val="20"/>
              </w:rPr>
            </w:pPr>
          </w:p>
        </w:tc>
      </w:tr>
    </w:tbl>
    <w:p w:rsidR="00741BC0" w:rsidRDefault="00390F55" w:rsidP="00801E2B">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5 identifies the number of discharges flagged as a readmit in the Epic system for the CHF DRG discharges for the length of time shown. Y represents a readmission and N is not a readmission. The totals identified are the total number of CHF discharges; however the readmits does not necessarily mean the patient was readmitted with one of the CHF DRGs, but instead shows that this given number of CHF patients were admitted into the hospital within 30 days of being </w:t>
      </w:r>
      <w:r w:rsidR="00741BC0">
        <w:rPr>
          <w:rFonts w:ascii="Times New Roman" w:hAnsi="Times New Roman" w:cs="Times New Roman"/>
          <w:sz w:val="24"/>
          <w:szCs w:val="24"/>
        </w:rPr>
        <w:t xml:space="preserve">previously </w:t>
      </w:r>
      <w:r>
        <w:rPr>
          <w:rFonts w:ascii="Times New Roman" w:hAnsi="Times New Roman" w:cs="Times New Roman"/>
          <w:sz w:val="24"/>
          <w:szCs w:val="24"/>
        </w:rPr>
        <w:t>discharged for CHF.</w:t>
      </w:r>
      <w:r w:rsidR="00741BC0">
        <w:rPr>
          <w:rFonts w:ascii="Times New Roman" w:hAnsi="Times New Roman" w:cs="Times New Roman"/>
          <w:sz w:val="24"/>
          <w:szCs w:val="24"/>
        </w:rPr>
        <w:t xml:space="preserve"> In 2015, 30% of these discharges were readmitted and through November 2016 27% of these discharges were readmitted.</w:t>
      </w:r>
    </w:p>
    <w:p w:rsidR="00E45750" w:rsidRDefault="00E45750" w:rsidP="00801E2B">
      <w:pPr>
        <w:spacing w:line="480" w:lineRule="auto"/>
        <w:rPr>
          <w:rFonts w:ascii="Times New Roman" w:hAnsi="Times New Roman" w:cs="Times New Roman"/>
          <w:sz w:val="24"/>
          <w:szCs w:val="24"/>
        </w:rPr>
      </w:pPr>
      <w:r>
        <w:rPr>
          <w:rFonts w:ascii="Times New Roman" w:hAnsi="Times New Roman" w:cs="Times New Roman"/>
          <w:sz w:val="24"/>
          <w:szCs w:val="24"/>
        </w:rPr>
        <w:t>Figure 1</w:t>
      </w:r>
      <w:r w:rsidR="00422D51">
        <w:rPr>
          <w:rFonts w:ascii="Times New Roman" w:hAnsi="Times New Roman" w:cs="Times New Roman"/>
          <w:sz w:val="24"/>
          <w:szCs w:val="24"/>
        </w:rPr>
        <w:t xml:space="preserve"> </w:t>
      </w:r>
    </w:p>
    <w:p w:rsidR="00422D51" w:rsidRPr="00422D51" w:rsidRDefault="00422D51" w:rsidP="00801E2B">
      <w:pPr>
        <w:spacing w:line="480" w:lineRule="auto"/>
        <w:rPr>
          <w:rFonts w:ascii="Times New Roman" w:hAnsi="Times New Roman" w:cs="Times New Roman"/>
          <w:sz w:val="24"/>
          <w:szCs w:val="24"/>
        </w:rPr>
      </w:pPr>
      <w:r>
        <w:rPr>
          <w:rFonts w:ascii="Times New Roman" w:hAnsi="Times New Roman" w:cs="Times New Roman"/>
          <w:i/>
          <w:sz w:val="24"/>
          <w:szCs w:val="24"/>
        </w:rPr>
        <w:t>Frequency of discharge for CHF patients, Jan. 2015 through Nov. 2016</w:t>
      </w:r>
    </w:p>
    <w:p w:rsidR="00422D51" w:rsidRDefault="00422D51" w:rsidP="00801E2B">
      <w:pPr>
        <w:spacing w:line="480" w:lineRule="auto"/>
        <w:rPr>
          <w:rFonts w:ascii="Times New Roman" w:hAnsi="Times New Roman" w:cs="Times New Roman"/>
          <w:sz w:val="24"/>
          <w:szCs w:val="24"/>
        </w:rPr>
      </w:pPr>
      <w:r>
        <w:rPr>
          <w:noProof/>
        </w:rPr>
        <w:drawing>
          <wp:inline distT="0" distB="0" distL="0" distR="0">
            <wp:extent cx="5943600" cy="2850515"/>
            <wp:effectExtent l="0" t="0" r="1905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2D51" w:rsidRDefault="008452C2" w:rsidP="00801E2B">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 the use of medical record numbers, the trend line in Figure 1 depicts how many patient discharges each one of the CHF patients has incurred, for any DRG, from January 2015 through November 2016. During this period of time (about two years) </w:t>
      </w:r>
      <w:r w:rsidR="00D4564F">
        <w:rPr>
          <w:rFonts w:ascii="Times New Roman" w:hAnsi="Times New Roman" w:cs="Times New Roman"/>
          <w:sz w:val="24"/>
          <w:szCs w:val="24"/>
        </w:rPr>
        <w:t xml:space="preserve">585 patients were identified. As </w:t>
      </w:r>
      <w:r w:rsidR="00D4564F">
        <w:rPr>
          <w:rFonts w:ascii="Times New Roman" w:hAnsi="Times New Roman" w:cs="Times New Roman"/>
          <w:sz w:val="24"/>
          <w:szCs w:val="24"/>
        </w:rPr>
        <w:lastRenderedPageBreak/>
        <w:t>the trend shows, 268 of inpatient discharges for this population of patients had only one discharge for the 22 month time period. Conversely, 317 patients had more than one inpatient discharge, and over 50 patients had 5 or more discharges during this time period.</w:t>
      </w:r>
    </w:p>
    <w:p w:rsidR="00E45750" w:rsidRDefault="00E45750" w:rsidP="00801E2B">
      <w:pPr>
        <w:spacing w:line="480" w:lineRule="auto"/>
        <w:rPr>
          <w:rFonts w:ascii="Times New Roman" w:hAnsi="Times New Roman" w:cs="Times New Roman"/>
          <w:sz w:val="24"/>
          <w:szCs w:val="24"/>
        </w:rPr>
      </w:pPr>
      <w:r>
        <w:rPr>
          <w:rFonts w:ascii="Times New Roman" w:hAnsi="Times New Roman" w:cs="Times New Roman"/>
          <w:sz w:val="24"/>
          <w:szCs w:val="24"/>
        </w:rPr>
        <w:t>Table 6</w:t>
      </w:r>
      <w:r w:rsidR="00741BC0">
        <w:rPr>
          <w:rFonts w:ascii="Times New Roman" w:hAnsi="Times New Roman" w:cs="Times New Roman"/>
          <w:sz w:val="24"/>
          <w:szCs w:val="24"/>
        </w:rPr>
        <w:t xml:space="preserve"> </w:t>
      </w:r>
    </w:p>
    <w:p w:rsidR="00741BC0" w:rsidRDefault="00741BC0" w:rsidP="00801E2B">
      <w:pPr>
        <w:spacing w:line="480" w:lineRule="auto"/>
        <w:rPr>
          <w:rFonts w:ascii="Times New Roman" w:hAnsi="Times New Roman" w:cs="Times New Roman"/>
          <w:sz w:val="24"/>
          <w:szCs w:val="24"/>
        </w:rPr>
      </w:pPr>
      <w:r>
        <w:rPr>
          <w:rFonts w:ascii="Times New Roman" w:hAnsi="Times New Roman" w:cs="Times New Roman"/>
          <w:i/>
          <w:sz w:val="24"/>
          <w:szCs w:val="24"/>
        </w:rPr>
        <w:t xml:space="preserve">ORMC profit loss by </w:t>
      </w:r>
      <w:proofErr w:type="spellStart"/>
      <w:r>
        <w:rPr>
          <w:rFonts w:ascii="Times New Roman" w:hAnsi="Times New Roman" w:cs="Times New Roman"/>
          <w:i/>
          <w:sz w:val="24"/>
          <w:szCs w:val="24"/>
        </w:rPr>
        <w:t>payor</w:t>
      </w:r>
      <w:proofErr w:type="spellEnd"/>
      <w:r>
        <w:rPr>
          <w:rFonts w:ascii="Times New Roman" w:hAnsi="Times New Roman" w:cs="Times New Roman"/>
          <w:i/>
          <w:sz w:val="24"/>
          <w:szCs w:val="24"/>
        </w:rPr>
        <w:t xml:space="preserve"> per case for DRGs 291—293, FY 2015 </w:t>
      </w:r>
    </w:p>
    <w:tbl>
      <w:tblPr>
        <w:tblpPr w:leftFromText="180" w:rightFromText="180" w:vertAnchor="text" w:horzAnchor="margin" w:tblpY="16"/>
        <w:tblW w:w="8118" w:type="dxa"/>
        <w:tblLook w:val="04A0" w:firstRow="1" w:lastRow="0" w:firstColumn="1" w:lastColumn="0" w:noHBand="0" w:noVBand="1"/>
      </w:tblPr>
      <w:tblGrid>
        <w:gridCol w:w="1480"/>
        <w:gridCol w:w="705"/>
        <w:gridCol w:w="761"/>
        <w:gridCol w:w="920"/>
        <w:gridCol w:w="340"/>
        <w:gridCol w:w="972"/>
        <w:gridCol w:w="880"/>
        <w:gridCol w:w="1040"/>
        <w:gridCol w:w="1020"/>
      </w:tblGrid>
      <w:tr w:rsidR="00741BC0" w:rsidRPr="00741BC0">
        <w:trPr>
          <w:trHeight w:val="1020"/>
        </w:trPr>
        <w:tc>
          <w:tcPr>
            <w:tcW w:w="1480"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p>
        </w:tc>
        <w:tc>
          <w:tcPr>
            <w:tcW w:w="705"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r w:rsidRPr="00741BC0">
              <w:rPr>
                <w:rFonts w:ascii="Times New Roman" w:eastAsia="Times New Roman" w:hAnsi="Times New Roman" w:cs="Times New Roman"/>
                <w:b/>
                <w:bCs/>
                <w:color w:val="000000"/>
                <w:sz w:val="20"/>
                <w:szCs w:val="20"/>
              </w:rPr>
              <w:t>Cases</w:t>
            </w:r>
          </w:p>
        </w:tc>
        <w:tc>
          <w:tcPr>
            <w:tcW w:w="761"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r w:rsidRPr="00741BC0">
              <w:rPr>
                <w:rFonts w:ascii="Times New Roman" w:eastAsia="Times New Roman" w:hAnsi="Times New Roman" w:cs="Times New Roman"/>
                <w:b/>
                <w:bCs/>
                <w:color w:val="000000"/>
                <w:sz w:val="20"/>
                <w:szCs w:val="20"/>
              </w:rPr>
              <w:t>ALOS</w:t>
            </w:r>
          </w:p>
        </w:tc>
        <w:tc>
          <w:tcPr>
            <w:tcW w:w="920" w:type="dxa"/>
            <w:tcBorders>
              <w:top w:val="nil"/>
              <w:left w:val="nil"/>
              <w:bottom w:val="single" w:sz="4" w:space="0" w:color="auto"/>
              <w:right w:val="nil"/>
            </w:tcBorders>
            <w:shd w:val="clear" w:color="auto" w:fill="auto"/>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r w:rsidRPr="00741BC0">
              <w:rPr>
                <w:rFonts w:ascii="Times New Roman" w:eastAsia="Times New Roman" w:hAnsi="Times New Roman" w:cs="Times New Roman"/>
                <w:b/>
                <w:bCs/>
                <w:color w:val="000000"/>
                <w:sz w:val="20"/>
                <w:szCs w:val="20"/>
              </w:rPr>
              <w:t>Billed DRG CMI</w:t>
            </w:r>
          </w:p>
        </w:tc>
        <w:tc>
          <w:tcPr>
            <w:tcW w:w="340" w:type="dxa"/>
            <w:tcBorders>
              <w:top w:val="nil"/>
              <w:left w:val="nil"/>
              <w:bottom w:val="single" w:sz="4" w:space="0" w:color="auto"/>
              <w:right w:val="nil"/>
            </w:tcBorders>
            <w:shd w:val="clear" w:color="auto" w:fill="auto"/>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p>
        </w:tc>
        <w:tc>
          <w:tcPr>
            <w:tcW w:w="972" w:type="dxa"/>
            <w:tcBorders>
              <w:top w:val="nil"/>
              <w:left w:val="nil"/>
              <w:bottom w:val="single" w:sz="4" w:space="0" w:color="auto"/>
              <w:right w:val="nil"/>
            </w:tcBorders>
            <w:shd w:val="clear" w:color="auto" w:fill="auto"/>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r w:rsidRPr="00741BC0">
              <w:rPr>
                <w:rFonts w:ascii="Times New Roman" w:eastAsia="Times New Roman" w:hAnsi="Times New Roman" w:cs="Times New Roman"/>
                <w:b/>
                <w:bCs/>
                <w:color w:val="000000"/>
                <w:sz w:val="20"/>
                <w:szCs w:val="20"/>
              </w:rPr>
              <w:t>Payment per Case</w:t>
            </w:r>
          </w:p>
        </w:tc>
        <w:tc>
          <w:tcPr>
            <w:tcW w:w="880" w:type="dxa"/>
            <w:tcBorders>
              <w:top w:val="nil"/>
              <w:left w:val="nil"/>
              <w:bottom w:val="single" w:sz="4" w:space="0" w:color="auto"/>
              <w:right w:val="nil"/>
            </w:tcBorders>
            <w:shd w:val="clear" w:color="auto" w:fill="auto"/>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r w:rsidRPr="00741BC0">
              <w:rPr>
                <w:rFonts w:ascii="Times New Roman" w:eastAsia="Times New Roman" w:hAnsi="Times New Roman" w:cs="Times New Roman"/>
                <w:b/>
                <w:bCs/>
                <w:color w:val="000000"/>
                <w:sz w:val="20"/>
                <w:szCs w:val="20"/>
              </w:rPr>
              <w:t>Direct Cost per Case</w:t>
            </w:r>
          </w:p>
        </w:tc>
        <w:tc>
          <w:tcPr>
            <w:tcW w:w="1040" w:type="dxa"/>
            <w:tcBorders>
              <w:top w:val="nil"/>
              <w:left w:val="nil"/>
              <w:bottom w:val="single" w:sz="4" w:space="0" w:color="auto"/>
              <w:right w:val="nil"/>
            </w:tcBorders>
            <w:shd w:val="clear" w:color="auto" w:fill="auto"/>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r w:rsidRPr="00741BC0">
              <w:rPr>
                <w:rFonts w:ascii="Times New Roman" w:eastAsia="Times New Roman" w:hAnsi="Times New Roman" w:cs="Times New Roman"/>
                <w:b/>
                <w:bCs/>
                <w:color w:val="000000"/>
                <w:sz w:val="20"/>
                <w:szCs w:val="20"/>
              </w:rPr>
              <w:t>Margin per Case</w:t>
            </w:r>
          </w:p>
        </w:tc>
        <w:tc>
          <w:tcPr>
            <w:tcW w:w="1020" w:type="dxa"/>
            <w:tcBorders>
              <w:top w:val="nil"/>
              <w:left w:val="nil"/>
              <w:bottom w:val="single" w:sz="4" w:space="0" w:color="auto"/>
              <w:right w:val="nil"/>
            </w:tcBorders>
            <w:shd w:val="clear" w:color="auto" w:fill="auto"/>
            <w:vAlign w:val="bottom"/>
          </w:tcPr>
          <w:p w:rsidR="00741BC0" w:rsidRPr="00741BC0" w:rsidRDefault="00741BC0" w:rsidP="00741BC0">
            <w:pPr>
              <w:spacing w:after="0" w:line="240" w:lineRule="auto"/>
              <w:jc w:val="center"/>
              <w:rPr>
                <w:rFonts w:ascii="Times New Roman" w:eastAsia="Times New Roman" w:hAnsi="Times New Roman" w:cs="Times New Roman"/>
                <w:b/>
                <w:bCs/>
                <w:color w:val="000000"/>
                <w:sz w:val="20"/>
                <w:szCs w:val="20"/>
              </w:rPr>
            </w:pPr>
            <w:r w:rsidRPr="00741BC0">
              <w:rPr>
                <w:rFonts w:ascii="Times New Roman" w:eastAsia="Times New Roman" w:hAnsi="Times New Roman" w:cs="Times New Roman"/>
                <w:b/>
                <w:bCs/>
                <w:color w:val="000000"/>
                <w:sz w:val="20"/>
                <w:szCs w:val="20"/>
              </w:rPr>
              <w:t>Profit Loss per Case</w:t>
            </w:r>
          </w:p>
        </w:tc>
      </w:tr>
      <w:tr w:rsidR="00741BC0" w:rsidRPr="00741BC0">
        <w:trPr>
          <w:trHeight w:val="255"/>
        </w:trPr>
        <w:tc>
          <w:tcPr>
            <w:tcW w:w="3866" w:type="dxa"/>
            <w:gridSpan w:val="4"/>
            <w:tcBorders>
              <w:top w:val="single" w:sz="4" w:space="0" w:color="auto"/>
              <w:left w:val="nil"/>
              <w:right w:val="nil"/>
            </w:tcBorders>
            <w:shd w:val="clear" w:color="auto" w:fill="auto"/>
            <w:noWrap/>
            <w:vAlign w:val="bottom"/>
          </w:tcPr>
          <w:p w:rsidR="00741BC0" w:rsidRPr="00741BC0" w:rsidRDefault="00741BC0" w:rsidP="00741BC0">
            <w:pPr>
              <w:spacing w:after="0" w:line="240" w:lineRule="auto"/>
              <w:rPr>
                <w:rFonts w:ascii="Times New Roman" w:eastAsia="Times New Roman" w:hAnsi="Times New Roman" w:cs="Times New Roman"/>
                <w:b/>
                <w:bCs/>
                <w:color w:val="000000"/>
                <w:sz w:val="20"/>
                <w:szCs w:val="20"/>
              </w:rPr>
            </w:pPr>
          </w:p>
        </w:tc>
        <w:tc>
          <w:tcPr>
            <w:tcW w:w="340" w:type="dxa"/>
            <w:tcBorders>
              <w:top w:val="single" w:sz="4" w:space="0" w:color="auto"/>
              <w:left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single" w:sz="4" w:space="0" w:color="auto"/>
              <w:left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880" w:type="dxa"/>
            <w:tcBorders>
              <w:top w:val="single" w:sz="4" w:space="0" w:color="auto"/>
              <w:left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1040" w:type="dxa"/>
            <w:tcBorders>
              <w:top w:val="single" w:sz="4" w:space="0" w:color="auto"/>
              <w:left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1020" w:type="dxa"/>
            <w:tcBorders>
              <w:top w:val="single" w:sz="4" w:space="0" w:color="auto"/>
              <w:left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r>
      <w:tr w:rsidR="00741BC0" w:rsidRPr="00741BC0">
        <w:trPr>
          <w:trHeight w:val="255"/>
        </w:trPr>
        <w:tc>
          <w:tcPr>
            <w:tcW w:w="1480"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rPr>
                <w:rFonts w:ascii="Times New Roman" w:eastAsia="Times New Roman" w:hAnsi="Times New Roman" w:cs="Times New Roman"/>
                <w:color w:val="000000"/>
                <w:sz w:val="20"/>
                <w:szCs w:val="20"/>
              </w:rPr>
            </w:pPr>
          </w:p>
          <w:p w:rsidR="00741BC0" w:rsidRPr="00741BC0" w:rsidRDefault="00741BC0" w:rsidP="00741BC0">
            <w:pPr>
              <w:spacing w:after="0" w:line="240" w:lineRule="auto"/>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Blue Cross</w:t>
            </w:r>
          </w:p>
        </w:tc>
        <w:tc>
          <w:tcPr>
            <w:tcW w:w="705"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21</w:t>
            </w:r>
          </w:p>
        </w:tc>
        <w:tc>
          <w:tcPr>
            <w:tcW w:w="761"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3.38</w:t>
            </w:r>
          </w:p>
        </w:tc>
        <w:tc>
          <w:tcPr>
            <w:tcW w:w="920"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1.0181</w:t>
            </w:r>
          </w:p>
        </w:tc>
        <w:tc>
          <w:tcPr>
            <w:tcW w:w="340"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$16,509</w:t>
            </w:r>
          </w:p>
        </w:tc>
        <w:tc>
          <w:tcPr>
            <w:tcW w:w="880"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$4,688</w:t>
            </w:r>
          </w:p>
        </w:tc>
        <w:tc>
          <w:tcPr>
            <w:tcW w:w="1040"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$11,821</w:t>
            </w:r>
          </w:p>
        </w:tc>
        <w:tc>
          <w:tcPr>
            <w:tcW w:w="1020" w:type="dxa"/>
            <w:tcBorders>
              <w:top w:val="nil"/>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$8,788</w:t>
            </w:r>
          </w:p>
        </w:tc>
      </w:tr>
      <w:tr w:rsidR="00741BC0" w:rsidRPr="00741BC0">
        <w:trPr>
          <w:trHeight w:val="255"/>
        </w:trPr>
        <w:tc>
          <w:tcPr>
            <w:tcW w:w="14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rPr>
                <w:rFonts w:ascii="Times New Roman" w:eastAsia="Times New Roman" w:hAnsi="Times New Roman" w:cs="Times New Roman"/>
                <w:color w:val="000000"/>
                <w:sz w:val="20"/>
                <w:szCs w:val="20"/>
              </w:rPr>
            </w:pPr>
            <w:proofErr w:type="spellStart"/>
            <w:r w:rsidRPr="00741BC0">
              <w:rPr>
                <w:rFonts w:ascii="Times New Roman" w:eastAsia="Times New Roman" w:hAnsi="Times New Roman" w:cs="Times New Roman"/>
                <w:color w:val="000000"/>
                <w:sz w:val="20"/>
                <w:szCs w:val="20"/>
              </w:rPr>
              <w:t>Comm</w:t>
            </w:r>
            <w:proofErr w:type="spellEnd"/>
            <w:r w:rsidRPr="00741BC0">
              <w:rPr>
                <w:rFonts w:ascii="Times New Roman" w:eastAsia="Times New Roman" w:hAnsi="Times New Roman" w:cs="Times New Roman"/>
                <w:color w:val="000000"/>
                <w:sz w:val="20"/>
                <w:szCs w:val="20"/>
              </w:rPr>
              <w:t xml:space="preserve"> / HMO</w:t>
            </w:r>
          </w:p>
        </w:tc>
        <w:tc>
          <w:tcPr>
            <w:tcW w:w="705"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37</w:t>
            </w:r>
          </w:p>
        </w:tc>
        <w:tc>
          <w:tcPr>
            <w:tcW w:w="761"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4.57</w:t>
            </w:r>
          </w:p>
        </w:tc>
        <w:tc>
          <w:tcPr>
            <w:tcW w:w="9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1.1842</w:t>
            </w:r>
          </w:p>
        </w:tc>
        <w:tc>
          <w:tcPr>
            <w:tcW w:w="3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$11,798</w:t>
            </w:r>
          </w:p>
        </w:tc>
        <w:tc>
          <w:tcPr>
            <w:tcW w:w="8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$6,426</w:t>
            </w:r>
          </w:p>
        </w:tc>
        <w:tc>
          <w:tcPr>
            <w:tcW w:w="10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$5,372</w:t>
            </w:r>
          </w:p>
        </w:tc>
        <w:tc>
          <w:tcPr>
            <w:tcW w:w="10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$1,209</w:t>
            </w:r>
          </w:p>
        </w:tc>
      </w:tr>
      <w:tr w:rsidR="00741BC0" w:rsidRPr="00741BC0">
        <w:trPr>
          <w:trHeight w:val="255"/>
        </w:trPr>
        <w:tc>
          <w:tcPr>
            <w:tcW w:w="14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Medicaid</w:t>
            </w:r>
          </w:p>
        </w:tc>
        <w:tc>
          <w:tcPr>
            <w:tcW w:w="705"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11</w:t>
            </w:r>
          </w:p>
        </w:tc>
        <w:tc>
          <w:tcPr>
            <w:tcW w:w="761"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4.55</w:t>
            </w:r>
          </w:p>
        </w:tc>
        <w:tc>
          <w:tcPr>
            <w:tcW w:w="9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0.9581</w:t>
            </w:r>
          </w:p>
        </w:tc>
        <w:tc>
          <w:tcPr>
            <w:tcW w:w="3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$6,864</w:t>
            </w:r>
          </w:p>
        </w:tc>
        <w:tc>
          <w:tcPr>
            <w:tcW w:w="8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$5,736</w:t>
            </w:r>
          </w:p>
        </w:tc>
        <w:tc>
          <w:tcPr>
            <w:tcW w:w="10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$1,128</w:t>
            </w:r>
          </w:p>
        </w:tc>
        <w:tc>
          <w:tcPr>
            <w:tcW w:w="10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$(2,381)</w:t>
            </w:r>
          </w:p>
        </w:tc>
      </w:tr>
      <w:tr w:rsidR="00741BC0" w:rsidRPr="00741BC0">
        <w:trPr>
          <w:trHeight w:val="255"/>
        </w:trPr>
        <w:tc>
          <w:tcPr>
            <w:tcW w:w="14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2442D4">
            <w:pPr>
              <w:tabs>
                <w:tab w:val="left" w:pos="12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Medicaid</w:t>
            </w:r>
            <w:r w:rsidR="002442D4">
              <w:rPr>
                <w:rFonts w:ascii="Times New Roman" w:eastAsia="Times New Roman" w:hAnsi="Times New Roman" w:cs="Times New Roman"/>
                <w:color w:val="000000"/>
                <w:sz w:val="20"/>
                <w:szCs w:val="20"/>
              </w:rPr>
              <w:t xml:space="preserve"> </w:t>
            </w:r>
            <w:r w:rsidRPr="00741BC0">
              <w:rPr>
                <w:rFonts w:ascii="Times New Roman" w:eastAsia="Times New Roman" w:hAnsi="Times New Roman" w:cs="Times New Roman"/>
                <w:color w:val="000000"/>
                <w:sz w:val="20"/>
                <w:szCs w:val="20"/>
              </w:rPr>
              <w:t>HMO</w:t>
            </w:r>
          </w:p>
        </w:tc>
        <w:tc>
          <w:tcPr>
            <w:tcW w:w="705"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14</w:t>
            </w:r>
          </w:p>
        </w:tc>
        <w:tc>
          <w:tcPr>
            <w:tcW w:w="761"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3.50</w:t>
            </w:r>
          </w:p>
        </w:tc>
        <w:tc>
          <w:tcPr>
            <w:tcW w:w="9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1.0545</w:t>
            </w:r>
          </w:p>
        </w:tc>
        <w:tc>
          <w:tcPr>
            <w:tcW w:w="3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$8,888</w:t>
            </w:r>
          </w:p>
        </w:tc>
        <w:tc>
          <w:tcPr>
            <w:tcW w:w="8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$4,322</w:t>
            </w:r>
          </w:p>
        </w:tc>
        <w:tc>
          <w:tcPr>
            <w:tcW w:w="10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$4,566</w:t>
            </w:r>
          </w:p>
        </w:tc>
        <w:tc>
          <w:tcPr>
            <w:tcW w:w="10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$1,667</w:t>
            </w:r>
          </w:p>
        </w:tc>
      </w:tr>
      <w:tr w:rsidR="00741BC0" w:rsidRPr="00741BC0">
        <w:trPr>
          <w:trHeight w:val="255"/>
        </w:trPr>
        <w:tc>
          <w:tcPr>
            <w:tcW w:w="14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Medicare</w:t>
            </w:r>
          </w:p>
        </w:tc>
        <w:tc>
          <w:tcPr>
            <w:tcW w:w="705"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450</w:t>
            </w:r>
          </w:p>
        </w:tc>
        <w:tc>
          <w:tcPr>
            <w:tcW w:w="761"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5.30</w:t>
            </w:r>
          </w:p>
        </w:tc>
        <w:tc>
          <w:tcPr>
            <w:tcW w:w="9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1.2187</w:t>
            </w:r>
          </w:p>
        </w:tc>
        <w:tc>
          <w:tcPr>
            <w:tcW w:w="3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$8,711</w:t>
            </w:r>
          </w:p>
        </w:tc>
        <w:tc>
          <w:tcPr>
            <w:tcW w:w="8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$6,719</w:t>
            </w:r>
          </w:p>
        </w:tc>
        <w:tc>
          <w:tcPr>
            <w:tcW w:w="10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$1,992</w:t>
            </w:r>
          </w:p>
        </w:tc>
        <w:tc>
          <w:tcPr>
            <w:tcW w:w="10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$(2,481)</w:t>
            </w:r>
          </w:p>
        </w:tc>
      </w:tr>
      <w:tr w:rsidR="00741BC0" w:rsidRPr="00741BC0">
        <w:trPr>
          <w:trHeight w:val="255"/>
        </w:trPr>
        <w:tc>
          <w:tcPr>
            <w:tcW w:w="14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Medicare</w:t>
            </w:r>
            <w:r w:rsidR="002442D4">
              <w:rPr>
                <w:rFonts w:ascii="Times New Roman" w:eastAsia="Times New Roman" w:hAnsi="Times New Roman" w:cs="Times New Roman"/>
                <w:color w:val="000000"/>
                <w:sz w:val="20"/>
                <w:szCs w:val="20"/>
              </w:rPr>
              <w:t xml:space="preserve"> </w:t>
            </w:r>
            <w:r w:rsidRPr="00741BC0">
              <w:rPr>
                <w:rFonts w:ascii="Times New Roman" w:eastAsia="Times New Roman" w:hAnsi="Times New Roman" w:cs="Times New Roman"/>
                <w:color w:val="000000"/>
                <w:sz w:val="20"/>
                <w:szCs w:val="20"/>
              </w:rPr>
              <w:t>HMO</w:t>
            </w:r>
          </w:p>
        </w:tc>
        <w:tc>
          <w:tcPr>
            <w:tcW w:w="705"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61</w:t>
            </w:r>
          </w:p>
        </w:tc>
        <w:tc>
          <w:tcPr>
            <w:tcW w:w="761"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5.66</w:t>
            </w:r>
          </w:p>
        </w:tc>
        <w:tc>
          <w:tcPr>
            <w:tcW w:w="9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1.1706</w:t>
            </w:r>
          </w:p>
        </w:tc>
        <w:tc>
          <w:tcPr>
            <w:tcW w:w="3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$10,089</w:t>
            </w:r>
          </w:p>
        </w:tc>
        <w:tc>
          <w:tcPr>
            <w:tcW w:w="88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$7,259</w:t>
            </w:r>
          </w:p>
        </w:tc>
        <w:tc>
          <w:tcPr>
            <w:tcW w:w="104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$2,830</w:t>
            </w:r>
          </w:p>
        </w:tc>
        <w:tc>
          <w:tcPr>
            <w:tcW w:w="1020" w:type="dxa"/>
            <w:tcBorders>
              <w:top w:val="single" w:sz="4" w:space="0" w:color="auto"/>
              <w:left w:val="nil"/>
              <w:bottom w:val="single" w:sz="4" w:space="0" w:color="auto"/>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$(2,007)</w:t>
            </w:r>
          </w:p>
        </w:tc>
      </w:tr>
      <w:tr w:rsidR="00741BC0" w:rsidRPr="00741BC0">
        <w:trPr>
          <w:trHeight w:val="255"/>
        </w:trPr>
        <w:tc>
          <w:tcPr>
            <w:tcW w:w="1480"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rPr>
                <w:rFonts w:ascii="Times New Roman" w:eastAsia="Times New Roman" w:hAnsi="Times New Roman" w:cs="Times New Roman"/>
                <w:b/>
                <w:bCs/>
                <w:color w:val="000000"/>
                <w:sz w:val="20"/>
                <w:szCs w:val="20"/>
              </w:rPr>
            </w:pPr>
            <w:r w:rsidRPr="00741BC0">
              <w:rPr>
                <w:rFonts w:ascii="Times New Roman" w:eastAsia="Times New Roman" w:hAnsi="Times New Roman" w:cs="Times New Roman"/>
                <w:b/>
                <w:bCs/>
                <w:color w:val="000000"/>
                <w:sz w:val="20"/>
                <w:szCs w:val="20"/>
              </w:rPr>
              <w:t>Total ORMC</w:t>
            </w:r>
          </w:p>
        </w:tc>
        <w:tc>
          <w:tcPr>
            <w:tcW w:w="705"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598</w:t>
            </w:r>
          </w:p>
        </w:tc>
        <w:tc>
          <w:tcPr>
            <w:tcW w:w="761"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5.15</w:t>
            </w:r>
          </w:p>
        </w:tc>
        <w:tc>
          <w:tcPr>
            <w:tcW w:w="920"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1.1953</w:t>
            </w:r>
          </w:p>
        </w:tc>
        <w:tc>
          <w:tcPr>
            <w:tcW w:w="340"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$9,209</w:t>
            </w:r>
          </w:p>
        </w:tc>
        <w:tc>
          <w:tcPr>
            <w:tcW w:w="880"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$6,592</w:t>
            </w:r>
          </w:p>
        </w:tc>
        <w:tc>
          <w:tcPr>
            <w:tcW w:w="1040"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$2,617</w:t>
            </w:r>
          </w:p>
        </w:tc>
        <w:tc>
          <w:tcPr>
            <w:tcW w:w="1020" w:type="dxa"/>
            <w:tcBorders>
              <w:top w:val="single" w:sz="4" w:space="0" w:color="auto"/>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r w:rsidRPr="00741BC0">
              <w:rPr>
                <w:rFonts w:ascii="Times New Roman" w:eastAsia="Times New Roman" w:hAnsi="Times New Roman" w:cs="Times New Roman"/>
                <w:color w:val="000000"/>
                <w:sz w:val="20"/>
                <w:szCs w:val="20"/>
              </w:rPr>
              <w:t>$(1,756)</w:t>
            </w:r>
          </w:p>
        </w:tc>
      </w:tr>
      <w:tr w:rsidR="00741BC0" w:rsidRPr="00741BC0">
        <w:trPr>
          <w:trHeight w:val="255"/>
        </w:trPr>
        <w:tc>
          <w:tcPr>
            <w:tcW w:w="1480" w:type="dxa"/>
            <w:tcBorders>
              <w:top w:val="nil"/>
              <w:left w:val="nil"/>
              <w:bottom w:val="nil"/>
              <w:right w:val="nil"/>
            </w:tcBorders>
            <w:shd w:val="clear" w:color="auto" w:fill="auto"/>
            <w:noWrap/>
            <w:vAlign w:val="bottom"/>
          </w:tcPr>
          <w:p w:rsidR="00741BC0" w:rsidRPr="00741BC0" w:rsidRDefault="00741BC0" w:rsidP="00741BC0">
            <w:pPr>
              <w:spacing w:after="0" w:line="240" w:lineRule="auto"/>
              <w:rPr>
                <w:rFonts w:ascii="Times New Roman" w:eastAsia="Times New Roman" w:hAnsi="Times New Roman" w:cs="Times New Roman"/>
                <w:b/>
                <w:bCs/>
                <w:color w:val="000000"/>
                <w:sz w:val="20"/>
                <w:szCs w:val="20"/>
              </w:rPr>
            </w:pPr>
          </w:p>
        </w:tc>
        <w:tc>
          <w:tcPr>
            <w:tcW w:w="705" w:type="dxa"/>
            <w:tcBorders>
              <w:top w:val="nil"/>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761" w:type="dxa"/>
            <w:tcBorders>
              <w:top w:val="nil"/>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20" w:type="dxa"/>
            <w:tcBorders>
              <w:top w:val="nil"/>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972" w:type="dxa"/>
            <w:tcBorders>
              <w:top w:val="nil"/>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1040" w:type="dxa"/>
            <w:tcBorders>
              <w:top w:val="nil"/>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tcPr>
          <w:p w:rsidR="00741BC0" w:rsidRPr="00741BC0" w:rsidRDefault="00741BC0" w:rsidP="00741BC0">
            <w:pPr>
              <w:spacing w:after="0" w:line="240" w:lineRule="auto"/>
              <w:jc w:val="right"/>
              <w:rPr>
                <w:rFonts w:ascii="Times New Roman" w:eastAsia="Times New Roman" w:hAnsi="Times New Roman" w:cs="Times New Roman"/>
                <w:color w:val="000000"/>
                <w:sz w:val="20"/>
                <w:szCs w:val="20"/>
              </w:rPr>
            </w:pPr>
          </w:p>
        </w:tc>
      </w:tr>
    </w:tbl>
    <w:p w:rsidR="00741BC0" w:rsidRDefault="00814641" w:rsidP="00801E2B">
      <w:pPr>
        <w:spacing w:line="480" w:lineRule="auto"/>
      </w:pPr>
      <w:r>
        <w:fldChar w:fldCharType="begin"/>
      </w:r>
      <w:r w:rsidR="00741BC0">
        <w:instrText xml:space="preserve"> LINK Excel.Sheet.12 "C:\\Users\\jgardella\\AppData\\Local\\Microsoft\\Windows\\Temporary Internet Files\\Content.Outlook\\V40OY5MU\\cardio_heart failure and shock_FY15 and YTDNov_jaclyn.xlsx" "Profit and Loss!R5C1:R29C15" \a \f 4 \h  \* MERGEFORMAT </w:instrText>
      </w:r>
      <w:r>
        <w:fldChar w:fldCharType="separate"/>
      </w:r>
    </w:p>
    <w:p w:rsidR="002442D4" w:rsidRDefault="00814641" w:rsidP="00801E2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2442D4" w:rsidRDefault="002442D4" w:rsidP="00801E2B">
      <w:pPr>
        <w:spacing w:line="480" w:lineRule="auto"/>
        <w:rPr>
          <w:rFonts w:ascii="Times New Roman" w:hAnsi="Times New Roman" w:cs="Times New Roman"/>
          <w:sz w:val="24"/>
          <w:szCs w:val="24"/>
        </w:rPr>
      </w:pPr>
    </w:p>
    <w:p w:rsidR="002442D4" w:rsidRDefault="002442D4" w:rsidP="00801E2B">
      <w:pPr>
        <w:spacing w:line="480" w:lineRule="auto"/>
        <w:rPr>
          <w:rFonts w:ascii="Times New Roman" w:hAnsi="Times New Roman" w:cs="Times New Roman"/>
          <w:sz w:val="24"/>
          <w:szCs w:val="24"/>
        </w:rPr>
      </w:pPr>
    </w:p>
    <w:p w:rsidR="00645A7F" w:rsidRDefault="00645A7F" w:rsidP="00801E2B">
      <w:pPr>
        <w:spacing w:line="480" w:lineRule="auto"/>
        <w:rPr>
          <w:rFonts w:ascii="Times New Roman" w:hAnsi="Times New Roman" w:cs="Times New Roman"/>
          <w:sz w:val="24"/>
          <w:szCs w:val="24"/>
        </w:rPr>
      </w:pPr>
    </w:p>
    <w:p w:rsidR="00645A7F" w:rsidRDefault="00645A7F" w:rsidP="00801E2B">
      <w:pPr>
        <w:spacing w:line="480" w:lineRule="auto"/>
        <w:rPr>
          <w:rFonts w:ascii="Times New Roman" w:hAnsi="Times New Roman" w:cs="Times New Roman"/>
          <w:sz w:val="24"/>
          <w:szCs w:val="24"/>
        </w:rPr>
      </w:pPr>
    </w:p>
    <w:p w:rsidR="00422D51" w:rsidRDefault="002442D4" w:rsidP="00801E2B">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6 represents the dollar amount of profit or loss for ORMC for each case during 2015, as this information is not readily available for 2016. Self-pay (4 cases) was removed from the table to depict a better representation of the division of profit and loss by </w:t>
      </w:r>
      <w:proofErr w:type="spellStart"/>
      <w:r>
        <w:rPr>
          <w:rFonts w:ascii="Times New Roman" w:hAnsi="Times New Roman" w:cs="Times New Roman"/>
          <w:sz w:val="24"/>
          <w:szCs w:val="24"/>
        </w:rPr>
        <w:t>payor</w:t>
      </w:r>
      <w:proofErr w:type="spellEnd"/>
      <w:r>
        <w:rPr>
          <w:rFonts w:ascii="Times New Roman" w:hAnsi="Times New Roman" w:cs="Times New Roman"/>
          <w:sz w:val="24"/>
          <w:szCs w:val="24"/>
        </w:rPr>
        <w:t xml:space="preserve">. As shown, ORMC had a total loss of $1,756 per CHF case in 2015. </w:t>
      </w:r>
      <w:r w:rsidR="00422D51">
        <w:rPr>
          <w:rFonts w:ascii="Times New Roman" w:hAnsi="Times New Roman" w:cs="Times New Roman"/>
          <w:sz w:val="24"/>
          <w:szCs w:val="24"/>
        </w:rPr>
        <w:t xml:space="preserve">The three </w:t>
      </w:r>
      <w:proofErr w:type="spellStart"/>
      <w:r w:rsidR="00422D51">
        <w:rPr>
          <w:rFonts w:ascii="Times New Roman" w:hAnsi="Times New Roman" w:cs="Times New Roman"/>
          <w:sz w:val="24"/>
          <w:szCs w:val="24"/>
        </w:rPr>
        <w:t>payor</w:t>
      </w:r>
      <w:proofErr w:type="spellEnd"/>
      <w:r w:rsidR="00422D51">
        <w:rPr>
          <w:rFonts w:ascii="Times New Roman" w:hAnsi="Times New Roman" w:cs="Times New Roman"/>
          <w:sz w:val="24"/>
          <w:szCs w:val="24"/>
        </w:rPr>
        <w:t xml:space="preserve"> groups contributing to this total loss are all CMS cases; Medicaid, Medicare, and Medicare HMO. </w:t>
      </w:r>
    </w:p>
    <w:p w:rsidR="002A12AA" w:rsidRPr="002A12AA" w:rsidRDefault="002A12AA" w:rsidP="002A12AA">
      <w:pPr>
        <w:spacing w:line="480" w:lineRule="auto"/>
        <w:jc w:val="center"/>
        <w:rPr>
          <w:rFonts w:ascii="Times New Roman" w:hAnsi="Times New Roman" w:cs="Times New Roman"/>
          <w:sz w:val="24"/>
          <w:szCs w:val="24"/>
        </w:rPr>
      </w:pPr>
      <w:r>
        <w:rPr>
          <w:rFonts w:ascii="Times New Roman" w:hAnsi="Times New Roman" w:cs="Times New Roman"/>
          <w:b/>
          <w:sz w:val="24"/>
          <w:szCs w:val="24"/>
        </w:rPr>
        <w:t>Discussion</w:t>
      </w:r>
    </w:p>
    <w:p w:rsidR="005F157D" w:rsidRDefault="00F81886" w:rsidP="00801E2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Data </w:t>
      </w:r>
      <w:r w:rsidR="00AF6FED">
        <w:rPr>
          <w:rFonts w:ascii="Times New Roman" w:hAnsi="Times New Roman" w:cs="Times New Roman"/>
          <w:sz w:val="24"/>
          <w:szCs w:val="24"/>
        </w:rPr>
        <w:t>analysis of inpatient discharges, readmissions, and profit loss in regards to CHF patients support the creation of an outpatient CHF clinic at Orange Regional Medical Center. With hundreds of patients being admitted due to this chroni</w:t>
      </w:r>
      <w:r w:rsidR="007520A9">
        <w:rPr>
          <w:rFonts w:ascii="Times New Roman" w:hAnsi="Times New Roman" w:cs="Times New Roman"/>
          <w:sz w:val="24"/>
          <w:szCs w:val="24"/>
        </w:rPr>
        <w:t>c disease, many of whom stay</w:t>
      </w:r>
      <w:r w:rsidR="00AF6FED">
        <w:rPr>
          <w:rFonts w:ascii="Times New Roman" w:hAnsi="Times New Roman" w:cs="Times New Roman"/>
          <w:sz w:val="24"/>
          <w:szCs w:val="24"/>
        </w:rPr>
        <w:t xml:space="preserve"> for </w:t>
      </w:r>
      <w:r w:rsidR="00AF6FED">
        <w:rPr>
          <w:rFonts w:ascii="Times New Roman" w:hAnsi="Times New Roman" w:cs="Times New Roman"/>
          <w:sz w:val="24"/>
          <w:szCs w:val="24"/>
        </w:rPr>
        <w:lastRenderedPageBreak/>
        <w:t>longer than two days at a time, the hospital has to suffer a considerable amount of loss for each case. With the majority of CHF discharges being CMS patients, (having either Medicare or Medicaid) the hospital is put in an unfavorable position regarding readmits as well. As dictated in Figure 1, more than 50% of CHF patients were admitted five or more times in a 22 month span, while four of those patients were admitted</w:t>
      </w:r>
      <w:r w:rsidR="007520A9">
        <w:rPr>
          <w:rFonts w:ascii="Times New Roman" w:hAnsi="Times New Roman" w:cs="Times New Roman"/>
          <w:sz w:val="24"/>
          <w:szCs w:val="24"/>
        </w:rPr>
        <w:t xml:space="preserve"> a staggering 11 or more times throughout that </w:t>
      </w:r>
      <w:r w:rsidR="00AF6FED">
        <w:rPr>
          <w:rFonts w:ascii="Times New Roman" w:hAnsi="Times New Roman" w:cs="Times New Roman"/>
          <w:sz w:val="24"/>
          <w:szCs w:val="24"/>
        </w:rPr>
        <w:t>time period.</w:t>
      </w:r>
      <w:r w:rsidR="007520A9">
        <w:rPr>
          <w:rFonts w:ascii="Times New Roman" w:hAnsi="Times New Roman" w:cs="Times New Roman"/>
          <w:sz w:val="24"/>
          <w:szCs w:val="24"/>
        </w:rPr>
        <w:t xml:space="preserve"> It is apparent through the data analysis that there is a considerable population of people in the Mid-Hudson Region of New York who have been admitted to Orange Regional Medical Center for CHF. As cardiovascular disease continues to have a prominent mortality rate throughout the region and state, CHF will continue to be significant within this community, and the current approach to delivering healthcare to this population will not suffice. </w:t>
      </w:r>
    </w:p>
    <w:p w:rsidR="00562E96" w:rsidRDefault="005F157D" w:rsidP="00801E2B">
      <w:pPr>
        <w:spacing w:line="480" w:lineRule="auto"/>
        <w:rPr>
          <w:rFonts w:ascii="Times New Roman" w:hAnsi="Times New Roman" w:cs="Times New Roman"/>
          <w:sz w:val="24"/>
          <w:szCs w:val="24"/>
        </w:rPr>
      </w:pPr>
      <w:r>
        <w:rPr>
          <w:rFonts w:ascii="Times New Roman" w:hAnsi="Times New Roman" w:cs="Times New Roman"/>
          <w:sz w:val="24"/>
          <w:szCs w:val="24"/>
        </w:rPr>
        <w:tab/>
      </w:r>
      <w:r w:rsidR="007520A9">
        <w:rPr>
          <w:rFonts w:ascii="Times New Roman" w:hAnsi="Times New Roman" w:cs="Times New Roman"/>
          <w:sz w:val="24"/>
          <w:szCs w:val="24"/>
        </w:rPr>
        <w:t xml:space="preserve">Data collection for this analysis was very thorough due to the strict </w:t>
      </w:r>
      <w:r w:rsidR="00562E96">
        <w:rPr>
          <w:rFonts w:ascii="Times New Roman" w:hAnsi="Times New Roman" w:cs="Times New Roman"/>
          <w:sz w:val="24"/>
          <w:szCs w:val="24"/>
        </w:rPr>
        <w:t xml:space="preserve">rules regarding documentation in a hospital setting. Information was entered into the Epic system by clinicians to build onto each patient’s electronic medical record, and then the information from Epic was linked to Strata, leaving little room for human error in the transcription process. There is always a possibility of an improper diagnosis or coding error, but the information presented is very reliable. ORMC’s financial analyst and her team reviewed all data shown. </w:t>
      </w:r>
    </w:p>
    <w:p w:rsidR="003548F6" w:rsidRPr="00562E96" w:rsidRDefault="00562E96" w:rsidP="00562E96">
      <w:pPr>
        <w:spacing w:line="480" w:lineRule="auto"/>
        <w:jc w:val="center"/>
        <w:rPr>
          <w:rFonts w:ascii="Times New Roman" w:hAnsi="Times New Roman" w:cs="Times New Roman"/>
          <w:sz w:val="24"/>
          <w:szCs w:val="24"/>
        </w:rPr>
      </w:pPr>
      <w:r>
        <w:rPr>
          <w:rFonts w:ascii="Times New Roman" w:hAnsi="Times New Roman" w:cs="Times New Roman"/>
          <w:b/>
          <w:sz w:val="24"/>
          <w:szCs w:val="24"/>
        </w:rPr>
        <w:t>Recommendations and Reflections</w:t>
      </w:r>
    </w:p>
    <w:p w:rsidR="007520A9" w:rsidRDefault="005F157D" w:rsidP="003548F6">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ORMC is part of the Greater Hudson Valley Hospital System, patients from its sister hospital, Catskill Regional Medical Center (CRMC) will be able to us the CHF clinic as well.</w:t>
      </w:r>
      <w:r w:rsidR="00562E96">
        <w:rPr>
          <w:rFonts w:ascii="Times New Roman" w:hAnsi="Times New Roman" w:cs="Times New Roman"/>
          <w:sz w:val="24"/>
          <w:szCs w:val="24"/>
        </w:rPr>
        <w:t xml:space="preserve"> Creating this clinic at ORMC’s main campus will allow patients from both hospitals to easily access its services, but will also attract patients to the south of Orange County, all the way down to Westchester.</w:t>
      </w:r>
      <w:r>
        <w:rPr>
          <w:rFonts w:ascii="Times New Roman" w:hAnsi="Times New Roman" w:cs="Times New Roman"/>
          <w:sz w:val="24"/>
          <w:szCs w:val="24"/>
        </w:rPr>
        <w:t xml:space="preserve"> Migrating this population of</w:t>
      </w:r>
      <w:r w:rsidR="00053DED">
        <w:rPr>
          <w:rFonts w:ascii="Times New Roman" w:hAnsi="Times New Roman" w:cs="Times New Roman"/>
          <w:sz w:val="24"/>
          <w:szCs w:val="24"/>
        </w:rPr>
        <w:t xml:space="preserve"> about 600 CHF</w:t>
      </w:r>
      <w:r>
        <w:rPr>
          <w:rFonts w:ascii="Times New Roman" w:hAnsi="Times New Roman" w:cs="Times New Roman"/>
          <w:sz w:val="24"/>
          <w:szCs w:val="24"/>
        </w:rPr>
        <w:t xml:space="preserve"> patients </w:t>
      </w:r>
      <w:r w:rsidR="00053DED">
        <w:rPr>
          <w:rFonts w:ascii="Times New Roman" w:hAnsi="Times New Roman" w:cs="Times New Roman"/>
          <w:sz w:val="24"/>
          <w:szCs w:val="24"/>
        </w:rPr>
        <w:t xml:space="preserve">(shown in Table 3) </w:t>
      </w:r>
      <w:r>
        <w:rPr>
          <w:rFonts w:ascii="Times New Roman" w:hAnsi="Times New Roman" w:cs="Times New Roman"/>
          <w:sz w:val="24"/>
          <w:szCs w:val="24"/>
        </w:rPr>
        <w:t xml:space="preserve">to </w:t>
      </w:r>
      <w:r>
        <w:rPr>
          <w:rFonts w:ascii="Times New Roman" w:hAnsi="Times New Roman" w:cs="Times New Roman"/>
          <w:sz w:val="24"/>
          <w:szCs w:val="24"/>
        </w:rPr>
        <w:lastRenderedPageBreak/>
        <w:t xml:space="preserve">an outpatient CHF clinic instead of admitting them </w:t>
      </w:r>
      <w:r w:rsidR="00053DED">
        <w:rPr>
          <w:rFonts w:ascii="Times New Roman" w:hAnsi="Times New Roman" w:cs="Times New Roman"/>
          <w:sz w:val="24"/>
          <w:szCs w:val="24"/>
        </w:rPr>
        <w:t xml:space="preserve">as inpatients </w:t>
      </w:r>
      <w:r>
        <w:rPr>
          <w:rFonts w:ascii="Times New Roman" w:hAnsi="Times New Roman" w:cs="Times New Roman"/>
          <w:sz w:val="24"/>
          <w:szCs w:val="24"/>
        </w:rPr>
        <w:t xml:space="preserve">multiple times a year </w:t>
      </w:r>
      <w:r w:rsidR="00B24212">
        <w:rPr>
          <w:rFonts w:ascii="Times New Roman" w:hAnsi="Times New Roman" w:cs="Times New Roman"/>
          <w:sz w:val="24"/>
          <w:szCs w:val="24"/>
        </w:rPr>
        <w:t xml:space="preserve">would not only save the health system money in cost and reimbursement from CMS, but also allow space </w:t>
      </w:r>
      <w:r w:rsidR="00053DED">
        <w:rPr>
          <w:rFonts w:ascii="Times New Roman" w:hAnsi="Times New Roman" w:cs="Times New Roman"/>
          <w:sz w:val="24"/>
          <w:szCs w:val="24"/>
        </w:rPr>
        <w:t>within the hospitals for others</w:t>
      </w:r>
      <w:r w:rsidR="00B24212">
        <w:rPr>
          <w:rFonts w:ascii="Times New Roman" w:hAnsi="Times New Roman" w:cs="Times New Roman"/>
          <w:sz w:val="24"/>
          <w:szCs w:val="24"/>
        </w:rPr>
        <w:t xml:space="preserve"> in need. By decreasing </w:t>
      </w:r>
      <w:r w:rsidR="00053DED">
        <w:rPr>
          <w:rFonts w:ascii="Times New Roman" w:hAnsi="Times New Roman" w:cs="Times New Roman"/>
          <w:sz w:val="24"/>
          <w:szCs w:val="24"/>
        </w:rPr>
        <w:t>the amount of chronic inpatient admissions the hospital will be able to</w:t>
      </w:r>
      <w:r w:rsidR="00B24212">
        <w:rPr>
          <w:rFonts w:ascii="Times New Roman" w:hAnsi="Times New Roman" w:cs="Times New Roman"/>
          <w:sz w:val="24"/>
          <w:szCs w:val="24"/>
        </w:rPr>
        <w:t xml:space="preserve"> fill inpatient beds with acute patients</w:t>
      </w:r>
      <w:r w:rsidR="00053DED">
        <w:rPr>
          <w:rFonts w:ascii="Times New Roman" w:hAnsi="Times New Roman" w:cs="Times New Roman"/>
          <w:sz w:val="24"/>
          <w:szCs w:val="24"/>
        </w:rPr>
        <w:t>, which</w:t>
      </w:r>
      <w:r w:rsidR="00B24212">
        <w:rPr>
          <w:rFonts w:ascii="Times New Roman" w:hAnsi="Times New Roman" w:cs="Times New Roman"/>
          <w:sz w:val="24"/>
          <w:szCs w:val="24"/>
        </w:rPr>
        <w:t xml:space="preserve"> is beneficial to a hospital because high turnover</w:t>
      </w:r>
      <w:r w:rsidR="00053DED">
        <w:rPr>
          <w:rFonts w:ascii="Times New Roman" w:hAnsi="Times New Roman" w:cs="Times New Roman"/>
          <w:sz w:val="24"/>
          <w:szCs w:val="24"/>
        </w:rPr>
        <w:t xml:space="preserve"> of patients generates revenue. In addition,</w:t>
      </w:r>
      <w:r w:rsidR="00B24212">
        <w:rPr>
          <w:rFonts w:ascii="Times New Roman" w:hAnsi="Times New Roman" w:cs="Times New Roman"/>
          <w:sz w:val="24"/>
          <w:szCs w:val="24"/>
        </w:rPr>
        <w:t xml:space="preserve"> this migration will also greatly benefit CHF </w:t>
      </w:r>
      <w:r w:rsidR="00053DED">
        <w:rPr>
          <w:rFonts w:ascii="Times New Roman" w:hAnsi="Times New Roman" w:cs="Times New Roman"/>
          <w:sz w:val="24"/>
          <w:szCs w:val="24"/>
        </w:rPr>
        <w:t>patients, as it will allow for a culture of disease prevention and chronic disease management to proliferate within the community</w:t>
      </w:r>
      <w:r w:rsidR="00B24212">
        <w:rPr>
          <w:rFonts w:ascii="Times New Roman" w:hAnsi="Times New Roman" w:cs="Times New Roman"/>
          <w:sz w:val="24"/>
          <w:szCs w:val="24"/>
        </w:rPr>
        <w:t>.</w:t>
      </w:r>
    </w:p>
    <w:p w:rsidR="0017046B" w:rsidRDefault="00053DED" w:rsidP="007520A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Creating an RN facilitated outpatient CHF clinic, as an extension of ORMC’s main campus would be extraordinarily beneficial to hospital finances, as well as the health of the community. </w:t>
      </w:r>
      <w:proofErr w:type="spellStart"/>
      <w:r w:rsidR="00B24212">
        <w:rPr>
          <w:rFonts w:ascii="Times New Roman" w:hAnsi="Times New Roman" w:cs="Times New Roman"/>
          <w:sz w:val="24"/>
          <w:szCs w:val="24"/>
        </w:rPr>
        <w:t>Telemonitoring</w:t>
      </w:r>
      <w:proofErr w:type="spellEnd"/>
      <w:r w:rsidR="00B24212">
        <w:rPr>
          <w:rFonts w:ascii="Times New Roman" w:hAnsi="Times New Roman" w:cs="Times New Roman"/>
          <w:sz w:val="24"/>
          <w:szCs w:val="24"/>
        </w:rPr>
        <w:t>, education, and physical exercise will allow patients to achieve a higher quality of life and become more independent. Education</w:t>
      </w:r>
      <w:r>
        <w:rPr>
          <w:rFonts w:ascii="Times New Roman" w:hAnsi="Times New Roman" w:cs="Times New Roman"/>
          <w:sz w:val="24"/>
          <w:szCs w:val="24"/>
        </w:rPr>
        <w:t xml:space="preserve"> regarding </w:t>
      </w:r>
      <w:r w:rsidR="0017046B">
        <w:rPr>
          <w:rFonts w:ascii="Times New Roman" w:hAnsi="Times New Roman" w:cs="Times New Roman"/>
          <w:sz w:val="24"/>
          <w:szCs w:val="24"/>
        </w:rPr>
        <w:t>disease</w:t>
      </w:r>
      <w:r>
        <w:rPr>
          <w:rFonts w:ascii="Times New Roman" w:hAnsi="Times New Roman" w:cs="Times New Roman"/>
          <w:sz w:val="24"/>
          <w:szCs w:val="24"/>
        </w:rPr>
        <w:t xml:space="preserve"> management </w:t>
      </w:r>
      <w:r w:rsidR="0017046B">
        <w:rPr>
          <w:rFonts w:ascii="Times New Roman" w:hAnsi="Times New Roman" w:cs="Times New Roman"/>
          <w:sz w:val="24"/>
          <w:szCs w:val="24"/>
        </w:rPr>
        <w:t xml:space="preserve">will allow patients to truly comprehend </w:t>
      </w:r>
      <w:r w:rsidR="0003302E">
        <w:rPr>
          <w:rFonts w:ascii="Times New Roman" w:hAnsi="Times New Roman" w:cs="Times New Roman"/>
          <w:sz w:val="24"/>
          <w:szCs w:val="24"/>
        </w:rPr>
        <w:t>what is happening to their body, and the consequences that will arise from improper self-care. This</w:t>
      </w:r>
      <w:r w:rsidR="0017046B">
        <w:rPr>
          <w:rFonts w:ascii="Times New Roman" w:hAnsi="Times New Roman" w:cs="Times New Roman"/>
          <w:sz w:val="24"/>
          <w:szCs w:val="24"/>
        </w:rPr>
        <w:t xml:space="preserve"> will be further reinforced through </w:t>
      </w:r>
      <w:proofErr w:type="spellStart"/>
      <w:r w:rsidR="0017046B">
        <w:rPr>
          <w:rFonts w:ascii="Times New Roman" w:hAnsi="Times New Roman" w:cs="Times New Roman"/>
          <w:sz w:val="24"/>
          <w:szCs w:val="24"/>
        </w:rPr>
        <w:t>telemonitoring</w:t>
      </w:r>
      <w:proofErr w:type="spellEnd"/>
      <w:r w:rsidR="0017046B">
        <w:rPr>
          <w:rFonts w:ascii="Times New Roman" w:hAnsi="Times New Roman" w:cs="Times New Roman"/>
          <w:sz w:val="24"/>
          <w:szCs w:val="24"/>
        </w:rPr>
        <w:t xml:space="preserve">, as a clinician will be able to see the patient’s </w:t>
      </w:r>
      <w:r w:rsidR="0003302E">
        <w:rPr>
          <w:rFonts w:ascii="Times New Roman" w:hAnsi="Times New Roman" w:cs="Times New Roman"/>
          <w:sz w:val="24"/>
          <w:szCs w:val="24"/>
        </w:rPr>
        <w:t>vital signs in real-time, having the ability to contact them immediately and spare</w:t>
      </w:r>
      <w:r w:rsidR="0017046B">
        <w:rPr>
          <w:rFonts w:ascii="Times New Roman" w:hAnsi="Times New Roman" w:cs="Times New Roman"/>
          <w:sz w:val="24"/>
          <w:szCs w:val="24"/>
        </w:rPr>
        <w:t xml:space="preserve"> them from suffering further readmissions, complications, or death.</w:t>
      </w:r>
      <w:r w:rsidR="003548F6">
        <w:rPr>
          <w:rFonts w:ascii="Times New Roman" w:hAnsi="Times New Roman" w:cs="Times New Roman"/>
          <w:sz w:val="24"/>
          <w:szCs w:val="24"/>
        </w:rPr>
        <w:t xml:space="preserve"> With the largest group of patients at ORMC being discharged for the most severe of the three heart failure DRGs, (as seen in Table 3) it is obvious that this population is in need of an intervention that focuses on managing this chronic disease.</w:t>
      </w:r>
    </w:p>
    <w:p w:rsidR="00A667EB" w:rsidRDefault="003548F6" w:rsidP="00801E2B">
      <w:pPr>
        <w:spacing w:line="480" w:lineRule="auto"/>
        <w:rPr>
          <w:rFonts w:ascii="Times New Roman" w:hAnsi="Times New Roman" w:cs="Times New Roman"/>
          <w:sz w:val="24"/>
          <w:szCs w:val="24"/>
        </w:rPr>
      </w:pPr>
      <w:r>
        <w:rPr>
          <w:rFonts w:ascii="Times New Roman" w:hAnsi="Times New Roman" w:cs="Times New Roman"/>
          <w:b/>
          <w:sz w:val="24"/>
          <w:szCs w:val="24"/>
        </w:rPr>
        <w:tab/>
      </w:r>
      <w:r w:rsidR="0003302E">
        <w:rPr>
          <w:rFonts w:ascii="Times New Roman" w:hAnsi="Times New Roman" w:cs="Times New Roman"/>
          <w:sz w:val="24"/>
          <w:szCs w:val="24"/>
        </w:rPr>
        <w:t xml:space="preserve">Completing the research for this intervention was incredible because it was an actual service line being explored by the hospital. With a successful cardiac catheterization program already up and running, ORMC is looking to expand its cardiology department, as well as expand its outpatient presence, and CHF clinic will allow this to happen. </w:t>
      </w:r>
      <w:r w:rsidR="005C7FA4">
        <w:rPr>
          <w:rFonts w:ascii="Times New Roman" w:hAnsi="Times New Roman" w:cs="Times New Roman"/>
          <w:sz w:val="24"/>
          <w:szCs w:val="24"/>
        </w:rPr>
        <w:t xml:space="preserve">Luckily, the data extensively supported the creation of this new service line, which made research an even more </w:t>
      </w:r>
      <w:r w:rsidR="005C7FA4">
        <w:rPr>
          <w:rFonts w:ascii="Times New Roman" w:hAnsi="Times New Roman" w:cs="Times New Roman"/>
          <w:sz w:val="24"/>
          <w:szCs w:val="24"/>
        </w:rPr>
        <w:lastRenderedPageBreak/>
        <w:t xml:space="preserve">positive experience, as it was going in the right direction. This project taught me a great deal about the migration of healthcare and what living and working during this period of healthcare reform is really going to mean for Americans. The most challenging aspect was managing the volume of quantitative data and the amount of reading that went into fully understanding all of the aspects of the CHF clinic. </w:t>
      </w:r>
    </w:p>
    <w:p w:rsidR="00A667EB" w:rsidRDefault="005C7FA4" w:rsidP="00A667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 was not the one preparing the business plan, after reading the finished product that was written by the nursing director for cardiology, I discovered many more details about the project that hadn’t even occurred to me. Key pieces that were crucial to the plan such as the organizational chart for employees, SWOT analysis, and a sequential timeline from establishing a steering committee for the creation of the clinic, to the actual go-live date hadn’t even crossed my mind. </w:t>
      </w:r>
      <w:r w:rsidR="00A667EB">
        <w:rPr>
          <w:rFonts w:ascii="Times New Roman" w:hAnsi="Times New Roman" w:cs="Times New Roman"/>
          <w:sz w:val="24"/>
          <w:szCs w:val="24"/>
        </w:rPr>
        <w:t xml:space="preserve">I truly valued every step of this project, as well as my fieldwork experience in its entirety, because I was never restricted from information. Having the ability to sit with financial analysts and collect live data from just days beforehand was profoundly significant for me, because I know that without it I would have been stuck with state data from two years prior. </w:t>
      </w:r>
      <w:r w:rsidR="00645A7F">
        <w:rPr>
          <w:rFonts w:ascii="Times New Roman" w:hAnsi="Times New Roman" w:cs="Times New Roman"/>
          <w:sz w:val="24"/>
          <w:szCs w:val="24"/>
        </w:rPr>
        <w:t>With such strong evidence in support of this intervention, viable finances, and an aggressive desire to expand, I predict the creation of an outpatient CHF clinic at Orange Regional Medical Center to be a reality in the future; and I am grateful to have taken part contributing in research.</w:t>
      </w:r>
    </w:p>
    <w:p w:rsidR="005A1EF7" w:rsidRPr="00A44423" w:rsidRDefault="005A1EF7" w:rsidP="00A667EB">
      <w:pPr>
        <w:spacing w:line="480" w:lineRule="auto"/>
        <w:ind w:firstLine="720"/>
        <w:rPr>
          <w:rFonts w:ascii="Times New Roman" w:hAnsi="Times New Roman" w:cs="Times New Roman"/>
          <w:i/>
          <w:sz w:val="24"/>
          <w:szCs w:val="24"/>
        </w:rPr>
      </w:pPr>
      <w:r w:rsidRPr="00A44423">
        <w:rPr>
          <w:rFonts w:ascii="Times New Roman" w:hAnsi="Times New Roman" w:cs="Times New Roman"/>
          <w:b/>
          <w:sz w:val="24"/>
          <w:szCs w:val="24"/>
        </w:rPr>
        <w:br w:type="page"/>
      </w:r>
    </w:p>
    <w:p w:rsidR="00954A26" w:rsidRDefault="005A1EF7" w:rsidP="00954A26">
      <w:pPr>
        <w:spacing w:line="480" w:lineRule="auto"/>
        <w:jc w:val="center"/>
        <w:rPr>
          <w:rFonts w:ascii="Times New Roman" w:hAnsi="Times New Roman" w:cs="Times New Roman"/>
          <w:sz w:val="24"/>
          <w:szCs w:val="24"/>
        </w:rPr>
      </w:pPr>
      <w:r w:rsidRPr="00C20C80">
        <w:rPr>
          <w:rFonts w:ascii="Times New Roman" w:hAnsi="Times New Roman" w:cs="Times New Roman"/>
          <w:sz w:val="24"/>
          <w:szCs w:val="24"/>
        </w:rPr>
        <w:lastRenderedPageBreak/>
        <w:t>References</w:t>
      </w:r>
    </w:p>
    <w:p w:rsidR="00653077" w:rsidRDefault="00653077" w:rsidP="00C20C80">
      <w:pPr>
        <w:spacing w:line="480" w:lineRule="auto"/>
        <w:ind w:left="720" w:hanging="720"/>
        <w:rPr>
          <w:rFonts w:ascii="Times New Roman" w:hAnsi="Times New Roman" w:cs="Times New Roman"/>
          <w:sz w:val="24"/>
          <w:szCs w:val="24"/>
        </w:rPr>
      </w:pPr>
      <w:proofErr w:type="spellStart"/>
      <w:r w:rsidRPr="00653077">
        <w:rPr>
          <w:rFonts w:ascii="Times New Roman" w:hAnsi="Times New Roman" w:cs="Times New Roman"/>
          <w:sz w:val="24"/>
          <w:szCs w:val="24"/>
        </w:rPr>
        <w:t>Arnwine</w:t>
      </w:r>
      <w:proofErr w:type="spellEnd"/>
      <w:r w:rsidRPr="00653077">
        <w:rPr>
          <w:rFonts w:ascii="Times New Roman" w:hAnsi="Times New Roman" w:cs="Times New Roman"/>
          <w:sz w:val="24"/>
          <w:szCs w:val="24"/>
        </w:rPr>
        <w:t>, D. L. (2002). Effective governance: the roles and responsibilities of board members. </w:t>
      </w:r>
      <w:r w:rsidRPr="00653077">
        <w:rPr>
          <w:rFonts w:ascii="Times New Roman" w:hAnsi="Times New Roman" w:cs="Times New Roman"/>
          <w:i/>
          <w:iCs/>
          <w:sz w:val="24"/>
          <w:szCs w:val="24"/>
        </w:rPr>
        <w:t>Proceedings (Baylor University. Medical Center)</w:t>
      </w:r>
      <w:r w:rsidRPr="00653077">
        <w:rPr>
          <w:rFonts w:ascii="Times New Roman" w:hAnsi="Times New Roman" w:cs="Times New Roman"/>
          <w:sz w:val="24"/>
          <w:szCs w:val="24"/>
        </w:rPr>
        <w:t>, </w:t>
      </w:r>
      <w:r w:rsidRPr="00653077">
        <w:rPr>
          <w:rFonts w:ascii="Times New Roman" w:hAnsi="Times New Roman" w:cs="Times New Roman"/>
          <w:i/>
          <w:iCs/>
          <w:sz w:val="24"/>
          <w:szCs w:val="24"/>
        </w:rPr>
        <w:t>15</w:t>
      </w:r>
      <w:r w:rsidRPr="00653077">
        <w:rPr>
          <w:rFonts w:ascii="Times New Roman" w:hAnsi="Times New Roman" w:cs="Times New Roman"/>
          <w:sz w:val="24"/>
          <w:szCs w:val="24"/>
        </w:rPr>
        <w:t>(1), 19–22.</w:t>
      </w:r>
    </w:p>
    <w:p w:rsidR="00C20C80" w:rsidRPr="00653077" w:rsidRDefault="00C352D9" w:rsidP="00C20C80">
      <w:pPr>
        <w:spacing w:line="480" w:lineRule="auto"/>
        <w:ind w:left="720" w:hanging="720"/>
        <w:rPr>
          <w:rFonts w:ascii="Times New Roman" w:hAnsi="Times New Roman" w:cs="Times New Roman"/>
          <w:sz w:val="24"/>
          <w:szCs w:val="24"/>
        </w:rPr>
      </w:pPr>
      <w:r w:rsidRPr="00C20C80">
        <w:rPr>
          <w:rFonts w:ascii="Times New Roman" w:hAnsi="Times New Roman" w:cs="Times New Roman"/>
          <w:sz w:val="24"/>
          <w:szCs w:val="24"/>
        </w:rPr>
        <w:t xml:space="preserve">Centers for Disease Control and Prevention. (2015). </w:t>
      </w:r>
      <w:r w:rsidR="00653077">
        <w:rPr>
          <w:rFonts w:ascii="Times New Roman" w:hAnsi="Times New Roman" w:cs="Times New Roman"/>
          <w:i/>
          <w:sz w:val="24"/>
          <w:szCs w:val="24"/>
        </w:rPr>
        <w:t xml:space="preserve">Heart disease. </w:t>
      </w:r>
      <w:r w:rsidR="00653077">
        <w:rPr>
          <w:rFonts w:ascii="Times New Roman" w:hAnsi="Times New Roman" w:cs="Times New Roman"/>
          <w:sz w:val="24"/>
          <w:szCs w:val="24"/>
        </w:rPr>
        <w:t xml:space="preserve">Retrieved from </w:t>
      </w:r>
      <w:r w:rsidR="00653077" w:rsidRPr="00653077">
        <w:rPr>
          <w:rFonts w:ascii="Times New Roman" w:hAnsi="Times New Roman" w:cs="Times New Roman"/>
          <w:sz w:val="24"/>
          <w:szCs w:val="24"/>
        </w:rPr>
        <w:t>http://cdc.gov/heartdisease/facts.htm</w:t>
      </w:r>
      <w:r w:rsidR="00653077">
        <w:rPr>
          <w:rFonts w:ascii="Times New Roman" w:hAnsi="Times New Roman" w:cs="Times New Roman"/>
          <w:sz w:val="24"/>
          <w:szCs w:val="24"/>
        </w:rPr>
        <w:t xml:space="preserve"> </w:t>
      </w:r>
    </w:p>
    <w:p w:rsidR="00A44467" w:rsidRPr="0040604C" w:rsidRDefault="00A44467" w:rsidP="00C20C8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Centers for Disea</w:t>
      </w:r>
      <w:r w:rsidR="0040604C">
        <w:rPr>
          <w:rFonts w:ascii="Times New Roman" w:hAnsi="Times New Roman" w:cs="Times New Roman"/>
          <w:sz w:val="24"/>
          <w:szCs w:val="24"/>
        </w:rPr>
        <w:t>se Control and Prevention. (2016</w:t>
      </w:r>
      <w:r>
        <w:rPr>
          <w:rFonts w:ascii="Times New Roman" w:hAnsi="Times New Roman" w:cs="Times New Roman"/>
          <w:sz w:val="24"/>
          <w:szCs w:val="24"/>
        </w:rPr>
        <w:t xml:space="preserve">). </w:t>
      </w:r>
      <w:r w:rsidR="0040604C">
        <w:rPr>
          <w:rFonts w:ascii="Times New Roman" w:hAnsi="Times New Roman" w:cs="Times New Roman"/>
          <w:i/>
          <w:sz w:val="24"/>
          <w:szCs w:val="24"/>
        </w:rPr>
        <w:t xml:space="preserve">Sodium fact sheet. </w:t>
      </w:r>
      <w:r w:rsidR="0040604C">
        <w:rPr>
          <w:rFonts w:ascii="Times New Roman" w:hAnsi="Times New Roman" w:cs="Times New Roman"/>
          <w:sz w:val="24"/>
          <w:szCs w:val="24"/>
        </w:rPr>
        <w:t xml:space="preserve">Retrieved from </w:t>
      </w:r>
      <w:r w:rsidR="0040604C" w:rsidRPr="0040604C">
        <w:rPr>
          <w:rFonts w:ascii="Times New Roman" w:hAnsi="Times New Roman" w:cs="Times New Roman"/>
          <w:sz w:val="24"/>
          <w:szCs w:val="24"/>
        </w:rPr>
        <w:t>http://cdc.gov/dhdsp/data_statistics/fact_sheets/fs_sodium.htm</w:t>
      </w:r>
    </w:p>
    <w:p w:rsidR="002E6435" w:rsidRPr="0040604C" w:rsidRDefault="00C20C80" w:rsidP="00C20C80">
      <w:pPr>
        <w:spacing w:line="480" w:lineRule="auto"/>
        <w:ind w:left="720" w:hanging="720"/>
        <w:rPr>
          <w:rFonts w:ascii="Times New Roman" w:hAnsi="Times New Roman" w:cs="Times New Roman"/>
          <w:sz w:val="24"/>
          <w:szCs w:val="24"/>
        </w:rPr>
      </w:pPr>
      <w:r w:rsidRPr="00C20C80">
        <w:rPr>
          <w:rFonts w:ascii="Times New Roman" w:hAnsi="Times New Roman" w:cs="Times New Roman"/>
          <w:sz w:val="24"/>
          <w:szCs w:val="24"/>
        </w:rPr>
        <w:t xml:space="preserve">Centers for Medicare and Medicaid Services. (2016). </w:t>
      </w:r>
      <w:r w:rsidRPr="00C20C80">
        <w:rPr>
          <w:rFonts w:ascii="Times New Roman" w:hAnsi="Times New Roman" w:cs="Times New Roman"/>
          <w:i/>
          <w:sz w:val="24"/>
          <w:szCs w:val="24"/>
        </w:rPr>
        <w:t>Readmissions reduction program, HRRP.</w:t>
      </w:r>
      <w:r w:rsidR="0040604C">
        <w:rPr>
          <w:rFonts w:ascii="Times New Roman" w:hAnsi="Times New Roman" w:cs="Times New Roman"/>
          <w:i/>
          <w:sz w:val="24"/>
          <w:szCs w:val="24"/>
        </w:rPr>
        <w:t xml:space="preserve"> </w:t>
      </w:r>
      <w:r w:rsidR="0040604C">
        <w:rPr>
          <w:rFonts w:ascii="Times New Roman" w:hAnsi="Times New Roman" w:cs="Times New Roman"/>
          <w:sz w:val="24"/>
          <w:szCs w:val="24"/>
        </w:rPr>
        <w:t xml:space="preserve">Retrieved from </w:t>
      </w:r>
      <w:r w:rsidR="0040604C" w:rsidRPr="0040604C">
        <w:rPr>
          <w:rFonts w:ascii="Times New Roman" w:hAnsi="Times New Roman" w:cs="Times New Roman"/>
          <w:sz w:val="24"/>
          <w:szCs w:val="24"/>
        </w:rPr>
        <w:t>https://cms.gov/medic</w:t>
      </w:r>
      <w:r w:rsidR="0040604C">
        <w:rPr>
          <w:rFonts w:ascii="Times New Roman" w:hAnsi="Times New Roman" w:cs="Times New Roman"/>
          <w:sz w:val="24"/>
          <w:szCs w:val="24"/>
        </w:rPr>
        <w:t>are/medicare-fee-for-service-</w:t>
      </w:r>
      <w:r w:rsidR="0040604C" w:rsidRPr="0040604C">
        <w:rPr>
          <w:rFonts w:ascii="Times New Roman" w:hAnsi="Times New Roman" w:cs="Times New Roman"/>
          <w:sz w:val="24"/>
          <w:szCs w:val="24"/>
        </w:rPr>
        <w:t>payment/acuteinpatientpps/readmissions-reduction-program.html</w:t>
      </w:r>
    </w:p>
    <w:p w:rsidR="00EB0865" w:rsidRDefault="00954A26" w:rsidP="00C20C80">
      <w:pPr>
        <w:spacing w:line="480" w:lineRule="auto"/>
        <w:ind w:left="720" w:hanging="720"/>
        <w:rPr>
          <w:rFonts w:ascii="Times New Roman" w:hAnsi="Times New Roman" w:cs="Times New Roman"/>
          <w:sz w:val="24"/>
          <w:szCs w:val="24"/>
          <w:shd w:val="clear" w:color="auto" w:fill="FFFFFF"/>
        </w:rPr>
      </w:pPr>
      <w:r w:rsidRPr="00954A26">
        <w:rPr>
          <w:rFonts w:ascii="Times New Roman" w:hAnsi="Times New Roman" w:cs="Times New Roman"/>
          <w:sz w:val="24"/>
          <w:szCs w:val="24"/>
          <w:shd w:val="clear" w:color="auto" w:fill="FFFFFF"/>
        </w:rPr>
        <w:t>Chung, C. J., &amp; Schulze, P. C. (2011). Exercise in Patients with Heart Failure.</w:t>
      </w:r>
      <w:r w:rsidRPr="00954A26">
        <w:rPr>
          <w:rStyle w:val="apple-converted-space"/>
          <w:rFonts w:ascii="Times New Roman" w:hAnsi="Times New Roman" w:cs="Times New Roman"/>
          <w:sz w:val="24"/>
          <w:szCs w:val="24"/>
          <w:shd w:val="clear" w:color="auto" w:fill="FFFFFF"/>
        </w:rPr>
        <w:t> </w:t>
      </w:r>
      <w:r w:rsidRPr="00954A26">
        <w:rPr>
          <w:rFonts w:ascii="Times New Roman" w:hAnsi="Times New Roman" w:cs="Times New Roman"/>
          <w:i/>
          <w:iCs/>
          <w:sz w:val="24"/>
          <w:szCs w:val="24"/>
          <w:shd w:val="clear" w:color="auto" w:fill="FFFFFF"/>
        </w:rPr>
        <w:t xml:space="preserve">The Physician and </w:t>
      </w:r>
      <w:proofErr w:type="spellStart"/>
      <w:r w:rsidRPr="00954A26">
        <w:rPr>
          <w:rFonts w:ascii="Times New Roman" w:hAnsi="Times New Roman" w:cs="Times New Roman"/>
          <w:i/>
          <w:iCs/>
          <w:sz w:val="24"/>
          <w:szCs w:val="24"/>
          <w:shd w:val="clear" w:color="auto" w:fill="FFFFFF"/>
        </w:rPr>
        <w:t>Sportsmedicine</w:t>
      </w:r>
      <w:proofErr w:type="spellEnd"/>
      <w:r w:rsidRPr="00954A26">
        <w:rPr>
          <w:rFonts w:ascii="Times New Roman" w:hAnsi="Times New Roman" w:cs="Times New Roman"/>
          <w:sz w:val="24"/>
          <w:szCs w:val="24"/>
          <w:shd w:val="clear" w:color="auto" w:fill="FFFFFF"/>
        </w:rPr>
        <w:t>,</w:t>
      </w:r>
      <w:r w:rsidRPr="00954A26">
        <w:rPr>
          <w:rStyle w:val="apple-converted-space"/>
          <w:rFonts w:ascii="Times New Roman" w:hAnsi="Times New Roman" w:cs="Times New Roman"/>
          <w:sz w:val="24"/>
          <w:szCs w:val="24"/>
          <w:shd w:val="clear" w:color="auto" w:fill="FFFFFF"/>
        </w:rPr>
        <w:t> </w:t>
      </w:r>
      <w:r w:rsidRPr="00954A26">
        <w:rPr>
          <w:rFonts w:ascii="Times New Roman" w:hAnsi="Times New Roman" w:cs="Times New Roman"/>
          <w:i/>
          <w:iCs/>
          <w:sz w:val="24"/>
          <w:szCs w:val="24"/>
          <w:shd w:val="clear" w:color="auto" w:fill="FFFFFF"/>
        </w:rPr>
        <w:t>39</w:t>
      </w:r>
      <w:r w:rsidRPr="00954A26">
        <w:rPr>
          <w:rFonts w:ascii="Times New Roman" w:hAnsi="Times New Roman" w:cs="Times New Roman"/>
          <w:sz w:val="24"/>
          <w:szCs w:val="24"/>
          <w:shd w:val="clear" w:color="auto" w:fill="FFFFFF"/>
        </w:rPr>
        <w:t xml:space="preserve">(4), 37–43. http://doi.org/10.3810/psm.2011.11.1937 </w:t>
      </w:r>
    </w:p>
    <w:p w:rsidR="002E6435" w:rsidRDefault="002E6435" w:rsidP="00C20C80">
      <w:pPr>
        <w:spacing w:line="480" w:lineRule="auto"/>
        <w:ind w:left="720" w:hanging="720"/>
        <w:rPr>
          <w:rFonts w:ascii="Times New Roman" w:hAnsi="Times New Roman" w:cs="Times New Roman"/>
          <w:sz w:val="24"/>
          <w:szCs w:val="24"/>
          <w:shd w:val="clear" w:color="auto" w:fill="FFFFFF"/>
        </w:rPr>
      </w:pPr>
      <w:r w:rsidRPr="00954A26">
        <w:rPr>
          <w:rFonts w:ascii="Times New Roman" w:hAnsi="Times New Roman" w:cs="Times New Roman"/>
          <w:sz w:val="24"/>
          <w:szCs w:val="24"/>
          <w:shd w:val="clear" w:color="auto" w:fill="FFFFFF"/>
        </w:rPr>
        <w:t xml:space="preserve">Coelho, R., Ramos, S., </w:t>
      </w:r>
      <w:proofErr w:type="spellStart"/>
      <w:r w:rsidRPr="00954A26">
        <w:rPr>
          <w:rFonts w:ascii="Times New Roman" w:hAnsi="Times New Roman" w:cs="Times New Roman"/>
          <w:sz w:val="24"/>
          <w:szCs w:val="24"/>
          <w:shd w:val="clear" w:color="auto" w:fill="FFFFFF"/>
        </w:rPr>
        <w:t>Prata</w:t>
      </w:r>
      <w:proofErr w:type="spellEnd"/>
      <w:r w:rsidRPr="00954A26">
        <w:rPr>
          <w:rFonts w:ascii="Times New Roman" w:hAnsi="Times New Roman" w:cs="Times New Roman"/>
          <w:sz w:val="24"/>
          <w:szCs w:val="24"/>
          <w:shd w:val="clear" w:color="auto" w:fill="FFFFFF"/>
        </w:rPr>
        <w:t xml:space="preserve">, J., Bettencourt, P., Ferreira, A., &amp; </w:t>
      </w:r>
      <w:proofErr w:type="spellStart"/>
      <w:r w:rsidRPr="00954A26">
        <w:rPr>
          <w:rFonts w:ascii="Times New Roman" w:hAnsi="Times New Roman" w:cs="Times New Roman"/>
          <w:sz w:val="24"/>
          <w:szCs w:val="24"/>
          <w:shd w:val="clear" w:color="auto" w:fill="FFFFFF"/>
        </w:rPr>
        <w:t>Cerqueira</w:t>
      </w:r>
      <w:proofErr w:type="spellEnd"/>
      <w:r w:rsidRPr="00954A26">
        <w:rPr>
          <w:rFonts w:ascii="Times New Roman" w:hAnsi="Times New Roman" w:cs="Times New Roman"/>
          <w:sz w:val="24"/>
          <w:szCs w:val="24"/>
          <w:shd w:val="clear" w:color="auto" w:fill="FFFFFF"/>
        </w:rPr>
        <w:t>-Gomes, M. (2005). Heart failure and health related quality of life.</w:t>
      </w:r>
      <w:r w:rsidRPr="00954A26">
        <w:rPr>
          <w:rFonts w:ascii="Times New Roman" w:hAnsi="Times New Roman" w:cs="Times New Roman"/>
          <w:sz w:val="24"/>
          <w:szCs w:val="24"/>
        </w:rPr>
        <w:t> </w:t>
      </w:r>
      <w:r w:rsidRPr="00954A26">
        <w:rPr>
          <w:rFonts w:ascii="Times New Roman" w:hAnsi="Times New Roman" w:cs="Times New Roman"/>
          <w:i/>
          <w:sz w:val="24"/>
          <w:szCs w:val="24"/>
          <w:shd w:val="clear" w:color="auto" w:fill="FFFFFF"/>
        </w:rPr>
        <w:t>Clinical Practice and Epidemiology in Mental Health : CP &amp; EMH</w:t>
      </w:r>
      <w:r w:rsidRPr="00954A26">
        <w:rPr>
          <w:rFonts w:ascii="Times New Roman" w:hAnsi="Times New Roman" w:cs="Times New Roman"/>
          <w:sz w:val="24"/>
          <w:szCs w:val="24"/>
          <w:shd w:val="clear" w:color="auto" w:fill="FFFFFF"/>
        </w:rPr>
        <w:t>,</w:t>
      </w:r>
      <w:r w:rsidRPr="00954A26">
        <w:rPr>
          <w:rFonts w:ascii="Times New Roman" w:hAnsi="Times New Roman" w:cs="Times New Roman"/>
          <w:sz w:val="24"/>
          <w:szCs w:val="24"/>
        </w:rPr>
        <w:t> </w:t>
      </w:r>
      <w:r w:rsidRPr="00954A26">
        <w:rPr>
          <w:rFonts w:ascii="Times New Roman" w:hAnsi="Times New Roman" w:cs="Times New Roman"/>
          <w:i/>
          <w:sz w:val="24"/>
          <w:szCs w:val="24"/>
          <w:shd w:val="clear" w:color="auto" w:fill="FFFFFF"/>
        </w:rPr>
        <w:t>1</w:t>
      </w:r>
      <w:r w:rsidRPr="00954A26">
        <w:rPr>
          <w:rFonts w:ascii="Times New Roman" w:hAnsi="Times New Roman" w:cs="Times New Roman"/>
          <w:sz w:val="24"/>
          <w:szCs w:val="24"/>
          <w:shd w:val="clear" w:color="auto" w:fill="FFFFFF"/>
        </w:rPr>
        <w:t xml:space="preserve">, 19. </w:t>
      </w:r>
      <w:r w:rsidR="00CC4A4D" w:rsidRPr="00CC4A4D">
        <w:rPr>
          <w:rFonts w:ascii="Times New Roman" w:hAnsi="Times New Roman" w:cs="Times New Roman"/>
          <w:sz w:val="24"/>
          <w:szCs w:val="24"/>
          <w:shd w:val="clear" w:color="auto" w:fill="FFFFFF"/>
        </w:rPr>
        <w:t>http://doi.org/10.1186/1745-0179-1-19</w:t>
      </w:r>
    </w:p>
    <w:p w:rsidR="00CC4A4D" w:rsidRPr="00255025" w:rsidRDefault="00CC4A4D" w:rsidP="00C20C8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Healthcare Financial Management Association. (2010). </w:t>
      </w:r>
      <w:r w:rsidR="00255025">
        <w:rPr>
          <w:rFonts w:ascii="Times New Roman" w:hAnsi="Times New Roman" w:cs="Times New Roman"/>
          <w:i/>
          <w:sz w:val="24"/>
          <w:szCs w:val="24"/>
        </w:rPr>
        <w:t>National average costs by department for heart failure and shock</w:t>
      </w:r>
      <w:r w:rsidR="00255025">
        <w:rPr>
          <w:rFonts w:ascii="Times New Roman" w:hAnsi="Times New Roman" w:cs="Times New Roman"/>
          <w:sz w:val="24"/>
          <w:szCs w:val="24"/>
        </w:rPr>
        <w:t>. Retrieved from https://</w:t>
      </w:r>
      <w:r w:rsidR="00255025" w:rsidRPr="00255025">
        <w:rPr>
          <w:rFonts w:ascii="Times New Roman" w:hAnsi="Times New Roman" w:cs="Times New Roman"/>
          <w:sz w:val="24"/>
          <w:szCs w:val="24"/>
        </w:rPr>
        <w:t>ahd.com/HFM-DataTrends_MAR10.pdf</w:t>
      </w:r>
    </w:p>
    <w:p w:rsidR="00025BE4" w:rsidRPr="00D172B3" w:rsidRDefault="00025BE4" w:rsidP="00C20C80">
      <w:pPr>
        <w:spacing w:line="480" w:lineRule="auto"/>
        <w:ind w:left="720" w:hanging="720"/>
        <w:rPr>
          <w:rFonts w:ascii="Times New Roman" w:hAnsi="Times New Roman" w:cs="Times New Roman"/>
          <w:sz w:val="24"/>
          <w:szCs w:val="24"/>
        </w:rPr>
      </w:pPr>
      <w:r w:rsidRPr="00C20C80">
        <w:rPr>
          <w:rFonts w:ascii="Times New Roman" w:hAnsi="Times New Roman" w:cs="Times New Roman"/>
          <w:sz w:val="24"/>
          <w:szCs w:val="24"/>
        </w:rPr>
        <w:t xml:space="preserve">Mayo Foundation for Medical Education and Research. (2016). </w:t>
      </w:r>
      <w:r w:rsidRPr="00C20C80">
        <w:rPr>
          <w:rFonts w:ascii="Times New Roman" w:hAnsi="Times New Roman" w:cs="Times New Roman"/>
          <w:i/>
          <w:sz w:val="24"/>
          <w:szCs w:val="24"/>
        </w:rPr>
        <w:t>Diseases and conditions: Heart failure.</w:t>
      </w:r>
      <w:r w:rsidR="00D172B3">
        <w:rPr>
          <w:rFonts w:ascii="Times New Roman" w:hAnsi="Times New Roman" w:cs="Times New Roman"/>
          <w:i/>
          <w:sz w:val="24"/>
          <w:szCs w:val="24"/>
        </w:rPr>
        <w:t xml:space="preserve"> </w:t>
      </w:r>
      <w:r w:rsidR="00D172B3">
        <w:rPr>
          <w:rFonts w:ascii="Times New Roman" w:hAnsi="Times New Roman" w:cs="Times New Roman"/>
          <w:sz w:val="24"/>
          <w:szCs w:val="24"/>
        </w:rPr>
        <w:t xml:space="preserve">Retrieved from </w:t>
      </w:r>
      <w:r w:rsidR="00D172B3" w:rsidRPr="00D172B3">
        <w:rPr>
          <w:rFonts w:ascii="Times New Roman" w:hAnsi="Times New Roman" w:cs="Times New Roman"/>
          <w:sz w:val="24"/>
          <w:szCs w:val="24"/>
        </w:rPr>
        <w:t>http://mayoclinic.org/diseases-conditions/heart-failure/basics/definition/con-20029801</w:t>
      </w:r>
    </w:p>
    <w:p w:rsidR="00D82F1B" w:rsidRDefault="00D82F1B" w:rsidP="00D82F1B">
      <w:pPr>
        <w:spacing w:line="480" w:lineRule="auto"/>
        <w:ind w:left="720" w:hanging="720"/>
        <w:rPr>
          <w:rFonts w:ascii="Times New Roman" w:hAnsi="Times New Roman" w:cs="Times New Roman"/>
          <w:sz w:val="24"/>
          <w:szCs w:val="24"/>
        </w:rPr>
      </w:pPr>
      <w:r w:rsidRPr="00D82F1B">
        <w:rPr>
          <w:rFonts w:ascii="Times New Roman" w:hAnsi="Times New Roman" w:cs="Times New Roman"/>
          <w:sz w:val="24"/>
          <w:szCs w:val="24"/>
        </w:rPr>
        <w:lastRenderedPageBreak/>
        <w:t xml:space="preserve">Moore, K. (2014). </w:t>
      </w:r>
      <w:r w:rsidRPr="00D82F1B">
        <w:rPr>
          <w:rFonts w:ascii="Times New Roman" w:hAnsi="Times New Roman" w:cs="Times New Roman"/>
          <w:i/>
          <w:sz w:val="24"/>
          <w:szCs w:val="24"/>
        </w:rPr>
        <w:t>C</w:t>
      </w:r>
      <w:r w:rsidR="005F1FE0">
        <w:rPr>
          <w:rFonts w:ascii="Times New Roman" w:hAnsi="Times New Roman" w:cs="Times New Roman"/>
          <w:i/>
          <w:sz w:val="24"/>
          <w:szCs w:val="24"/>
        </w:rPr>
        <w:t>ongestive heart failure basics</w:t>
      </w:r>
      <w:r w:rsidRPr="00D82F1B">
        <w:rPr>
          <w:rFonts w:ascii="Times New Roman" w:hAnsi="Times New Roman" w:cs="Times New Roman"/>
          <w:sz w:val="24"/>
          <w:szCs w:val="24"/>
        </w:rPr>
        <w:t xml:space="preserve">. </w:t>
      </w:r>
      <w:r w:rsidR="00D172B3">
        <w:rPr>
          <w:rFonts w:ascii="Times New Roman" w:hAnsi="Times New Roman" w:cs="Times New Roman"/>
          <w:sz w:val="24"/>
          <w:szCs w:val="24"/>
        </w:rPr>
        <w:t>Retrieved from</w:t>
      </w:r>
      <w:r w:rsidR="005F1FE0">
        <w:rPr>
          <w:rFonts w:ascii="Times New Roman" w:hAnsi="Times New Roman" w:cs="Times New Roman"/>
          <w:sz w:val="24"/>
          <w:szCs w:val="24"/>
        </w:rPr>
        <w:t xml:space="preserve"> </w:t>
      </w:r>
      <w:r w:rsidR="005F1FE0" w:rsidRPr="005F1FE0">
        <w:rPr>
          <w:rFonts w:ascii="Times New Roman" w:hAnsi="Times New Roman" w:cs="Times New Roman"/>
          <w:sz w:val="24"/>
          <w:szCs w:val="24"/>
        </w:rPr>
        <w:t>https://ghc.org/healthAndWellness/?item=/common/healthAndWellness/conditions/heartDisease/chfBasics.html</w:t>
      </w:r>
    </w:p>
    <w:p w:rsidR="00267AA9" w:rsidRPr="005F1FE0" w:rsidRDefault="00267AA9" w:rsidP="00267AA9">
      <w:pPr>
        <w:spacing w:line="480" w:lineRule="auto"/>
        <w:ind w:left="720" w:hanging="720"/>
        <w:rPr>
          <w:rFonts w:ascii="Times New Roman" w:hAnsi="Times New Roman" w:cs="Times New Roman"/>
          <w:sz w:val="24"/>
          <w:szCs w:val="24"/>
        </w:rPr>
      </w:pPr>
      <w:r w:rsidRPr="00267AA9">
        <w:rPr>
          <w:rFonts w:ascii="Times New Roman" w:hAnsi="Times New Roman" w:cs="Times New Roman"/>
          <w:sz w:val="24"/>
          <w:szCs w:val="24"/>
        </w:rPr>
        <w:t>National Inst</w:t>
      </w:r>
      <w:r w:rsidR="005F1FE0">
        <w:rPr>
          <w:rFonts w:ascii="Times New Roman" w:hAnsi="Times New Roman" w:cs="Times New Roman"/>
          <w:sz w:val="24"/>
          <w:szCs w:val="24"/>
        </w:rPr>
        <w:t>itutes of Health. (2014, Aug. 25</w:t>
      </w:r>
      <w:r w:rsidRPr="00267AA9">
        <w:rPr>
          <w:rFonts w:ascii="Times New Roman" w:hAnsi="Times New Roman" w:cs="Times New Roman"/>
          <w:sz w:val="24"/>
          <w:szCs w:val="24"/>
        </w:rPr>
        <w:t xml:space="preserve">). </w:t>
      </w:r>
      <w:r w:rsidR="005F1FE0">
        <w:rPr>
          <w:rFonts w:ascii="Times New Roman" w:hAnsi="Times New Roman" w:cs="Times New Roman"/>
          <w:i/>
          <w:sz w:val="24"/>
          <w:szCs w:val="24"/>
        </w:rPr>
        <w:t xml:space="preserve">Medical encyclopedia: </w:t>
      </w:r>
      <w:r w:rsidRPr="00267AA9">
        <w:rPr>
          <w:rFonts w:ascii="Times New Roman" w:hAnsi="Times New Roman" w:cs="Times New Roman"/>
          <w:i/>
          <w:sz w:val="24"/>
          <w:szCs w:val="24"/>
        </w:rPr>
        <w:t>Pleural effusion</w:t>
      </w:r>
      <w:r w:rsidR="005F1FE0">
        <w:rPr>
          <w:rFonts w:ascii="Times New Roman" w:hAnsi="Times New Roman" w:cs="Times New Roman"/>
          <w:i/>
          <w:sz w:val="24"/>
          <w:szCs w:val="24"/>
        </w:rPr>
        <w:t>.</w:t>
      </w:r>
      <w:r w:rsidR="005F1FE0">
        <w:rPr>
          <w:rFonts w:ascii="Times New Roman" w:hAnsi="Times New Roman" w:cs="Times New Roman"/>
          <w:sz w:val="24"/>
          <w:szCs w:val="24"/>
        </w:rPr>
        <w:t xml:space="preserve"> Retrieved from </w:t>
      </w:r>
      <w:r w:rsidR="005F1FE0" w:rsidRPr="005F1FE0">
        <w:rPr>
          <w:rFonts w:ascii="Times New Roman" w:hAnsi="Times New Roman" w:cs="Times New Roman"/>
          <w:sz w:val="24"/>
          <w:szCs w:val="24"/>
        </w:rPr>
        <w:t>https://medlineplus.gov/ency/article/000086.htm</w:t>
      </w:r>
    </w:p>
    <w:p w:rsidR="002E6435" w:rsidRPr="005F1FE0" w:rsidRDefault="002E6435" w:rsidP="00C20C80">
      <w:pPr>
        <w:spacing w:line="480" w:lineRule="auto"/>
        <w:ind w:left="720" w:hanging="720"/>
        <w:rPr>
          <w:rFonts w:ascii="Times New Roman" w:hAnsi="Times New Roman" w:cs="Times New Roman"/>
          <w:sz w:val="24"/>
          <w:szCs w:val="24"/>
        </w:rPr>
      </w:pPr>
      <w:r w:rsidRPr="00C20C80">
        <w:rPr>
          <w:rFonts w:ascii="Times New Roman" w:hAnsi="Times New Roman" w:cs="Times New Roman"/>
          <w:sz w:val="24"/>
          <w:szCs w:val="24"/>
        </w:rPr>
        <w:t>New York State Department of Health. (2016</w:t>
      </w:r>
      <w:r w:rsidR="00BF60C6">
        <w:rPr>
          <w:rFonts w:ascii="Times New Roman" w:hAnsi="Times New Roman" w:cs="Times New Roman"/>
          <w:sz w:val="24"/>
          <w:szCs w:val="24"/>
        </w:rPr>
        <w:t>a</w:t>
      </w:r>
      <w:r w:rsidRPr="00C20C80">
        <w:rPr>
          <w:rFonts w:ascii="Times New Roman" w:hAnsi="Times New Roman" w:cs="Times New Roman"/>
          <w:sz w:val="24"/>
          <w:szCs w:val="24"/>
        </w:rPr>
        <w:t xml:space="preserve">). </w:t>
      </w:r>
      <w:r w:rsidRPr="00C20C80">
        <w:rPr>
          <w:rFonts w:ascii="Times New Roman" w:hAnsi="Times New Roman" w:cs="Times New Roman"/>
          <w:i/>
          <w:sz w:val="24"/>
          <w:szCs w:val="24"/>
        </w:rPr>
        <w:t>Cardiovascular disease indicators: Orange County.</w:t>
      </w:r>
      <w:r w:rsidR="005F1FE0">
        <w:rPr>
          <w:rFonts w:ascii="Times New Roman" w:hAnsi="Times New Roman" w:cs="Times New Roman"/>
          <w:sz w:val="24"/>
          <w:szCs w:val="24"/>
        </w:rPr>
        <w:t xml:space="preserve"> Retrieved from </w:t>
      </w:r>
      <w:r w:rsidR="005F1FE0" w:rsidRPr="005F1FE0">
        <w:rPr>
          <w:rFonts w:ascii="Times New Roman" w:hAnsi="Times New Roman" w:cs="Times New Roman"/>
          <w:sz w:val="24"/>
          <w:szCs w:val="24"/>
        </w:rPr>
        <w:t>https://health.ny.gov/statistics/chac/chai/docs/chr_33.htm</w:t>
      </w:r>
    </w:p>
    <w:p w:rsidR="00C352D9" w:rsidRPr="008A405A" w:rsidRDefault="00C352D9" w:rsidP="00C20C80">
      <w:pPr>
        <w:spacing w:line="480" w:lineRule="auto"/>
        <w:ind w:left="720" w:hanging="720"/>
        <w:rPr>
          <w:rFonts w:ascii="Times New Roman" w:hAnsi="Times New Roman" w:cs="Times New Roman"/>
          <w:sz w:val="24"/>
          <w:szCs w:val="24"/>
        </w:rPr>
      </w:pPr>
      <w:r w:rsidRPr="00C20C80">
        <w:rPr>
          <w:rFonts w:ascii="Times New Roman" w:hAnsi="Times New Roman" w:cs="Times New Roman"/>
          <w:sz w:val="24"/>
          <w:szCs w:val="24"/>
        </w:rPr>
        <w:t>New York State Department of Health. (2016</w:t>
      </w:r>
      <w:r w:rsidR="00BF60C6">
        <w:rPr>
          <w:rFonts w:ascii="Times New Roman" w:hAnsi="Times New Roman" w:cs="Times New Roman"/>
          <w:sz w:val="24"/>
          <w:szCs w:val="24"/>
        </w:rPr>
        <w:t>b</w:t>
      </w:r>
      <w:r w:rsidRPr="00C20C80">
        <w:rPr>
          <w:rFonts w:ascii="Times New Roman" w:hAnsi="Times New Roman" w:cs="Times New Roman"/>
          <w:sz w:val="24"/>
          <w:szCs w:val="24"/>
        </w:rPr>
        <w:t xml:space="preserve">). </w:t>
      </w:r>
      <w:r w:rsidRPr="00C20C80">
        <w:rPr>
          <w:rFonts w:ascii="Times New Roman" w:hAnsi="Times New Roman" w:cs="Times New Roman"/>
          <w:i/>
          <w:sz w:val="24"/>
          <w:szCs w:val="24"/>
        </w:rPr>
        <w:t>Orange County congestive heart failure hospitalization rate per 10,000.</w:t>
      </w:r>
      <w:r w:rsidR="008A405A">
        <w:rPr>
          <w:rFonts w:ascii="Times New Roman" w:hAnsi="Times New Roman" w:cs="Times New Roman"/>
          <w:sz w:val="24"/>
          <w:szCs w:val="24"/>
        </w:rPr>
        <w:t xml:space="preserve"> Retrieved from </w:t>
      </w:r>
      <w:r w:rsidR="008A405A" w:rsidRPr="008A405A">
        <w:rPr>
          <w:rFonts w:ascii="Times New Roman" w:hAnsi="Times New Roman" w:cs="Times New Roman"/>
          <w:sz w:val="24"/>
          <w:szCs w:val="24"/>
        </w:rPr>
        <w:t>https://health.ny.gov/statistics/chac/hospital/h4.htm</w:t>
      </w:r>
    </w:p>
    <w:p w:rsidR="00C20C80" w:rsidRPr="008A405A" w:rsidRDefault="00C352D9" w:rsidP="00C20C80">
      <w:pPr>
        <w:spacing w:line="480" w:lineRule="auto"/>
        <w:ind w:left="720" w:hanging="720"/>
        <w:rPr>
          <w:rFonts w:ascii="Times New Roman" w:hAnsi="Times New Roman" w:cs="Times New Roman"/>
          <w:sz w:val="24"/>
          <w:szCs w:val="24"/>
        </w:rPr>
      </w:pPr>
      <w:r w:rsidRPr="00C20C80">
        <w:rPr>
          <w:rFonts w:ascii="Times New Roman" w:hAnsi="Times New Roman" w:cs="Times New Roman"/>
          <w:sz w:val="24"/>
          <w:szCs w:val="24"/>
        </w:rPr>
        <w:t xml:space="preserve">New York State Department of Health. (2012). </w:t>
      </w:r>
      <w:r w:rsidRPr="00C20C80">
        <w:rPr>
          <w:rFonts w:ascii="Times New Roman" w:hAnsi="Times New Roman" w:cs="Times New Roman"/>
          <w:i/>
          <w:sz w:val="24"/>
          <w:szCs w:val="24"/>
        </w:rPr>
        <w:t>Orange County indicators for tracking public health priority areas.</w:t>
      </w:r>
      <w:r w:rsidR="008A405A">
        <w:rPr>
          <w:rFonts w:ascii="Times New Roman" w:hAnsi="Times New Roman" w:cs="Times New Roman"/>
          <w:sz w:val="24"/>
          <w:szCs w:val="24"/>
        </w:rPr>
        <w:t xml:space="preserve"> Retrieved from </w:t>
      </w:r>
      <w:r w:rsidR="008A405A" w:rsidRPr="008A405A">
        <w:rPr>
          <w:rFonts w:ascii="Times New Roman" w:hAnsi="Times New Roman" w:cs="Times New Roman"/>
          <w:sz w:val="24"/>
          <w:szCs w:val="24"/>
        </w:rPr>
        <w:t>https://health.ny.gov/prevention/prevention_agenda/indicators/county/orange.htm</w:t>
      </w:r>
    </w:p>
    <w:p w:rsidR="00314D73" w:rsidRPr="0049616F" w:rsidRDefault="00314D73" w:rsidP="00C20C8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Sg2. (2015). </w:t>
      </w:r>
      <w:r w:rsidR="008A405A">
        <w:rPr>
          <w:rFonts w:ascii="Times New Roman" w:hAnsi="Times New Roman" w:cs="Times New Roman"/>
          <w:i/>
          <w:sz w:val="24"/>
          <w:szCs w:val="24"/>
        </w:rPr>
        <w:t>GHVHS 2015 s</w:t>
      </w:r>
      <w:r>
        <w:rPr>
          <w:rFonts w:ascii="Times New Roman" w:hAnsi="Times New Roman" w:cs="Times New Roman"/>
          <w:i/>
          <w:sz w:val="24"/>
          <w:szCs w:val="24"/>
        </w:rPr>
        <w:t>trategic plan cardiology playbook.</w:t>
      </w:r>
      <w:r w:rsidR="0049616F">
        <w:rPr>
          <w:rFonts w:ascii="Times New Roman" w:hAnsi="Times New Roman" w:cs="Times New Roman"/>
          <w:i/>
          <w:sz w:val="24"/>
          <w:szCs w:val="24"/>
        </w:rPr>
        <w:t xml:space="preserve"> </w:t>
      </w:r>
      <w:r w:rsidR="0049616F">
        <w:rPr>
          <w:rFonts w:ascii="Times New Roman" w:hAnsi="Times New Roman" w:cs="Times New Roman"/>
          <w:sz w:val="24"/>
          <w:szCs w:val="24"/>
        </w:rPr>
        <w:t>Middletown, NY</w:t>
      </w:r>
    </w:p>
    <w:p w:rsidR="002E6435" w:rsidRPr="00C20C80" w:rsidRDefault="00C20C80" w:rsidP="00C20C80">
      <w:pPr>
        <w:spacing w:line="480" w:lineRule="auto"/>
        <w:ind w:left="720" w:hanging="720"/>
        <w:rPr>
          <w:rFonts w:ascii="Times New Roman" w:hAnsi="Times New Roman" w:cs="Times New Roman"/>
          <w:sz w:val="24"/>
          <w:szCs w:val="24"/>
        </w:rPr>
      </w:pPr>
      <w:r w:rsidRPr="00C20C80">
        <w:rPr>
          <w:rFonts w:ascii="Times New Roman" w:hAnsi="Times New Roman" w:cs="Times New Roman"/>
          <w:sz w:val="24"/>
          <w:szCs w:val="24"/>
        </w:rPr>
        <w:t xml:space="preserve">Stacey, Lauren M. (2016). CHF clinics: Benefits, models, utilization, and patient compliance. </w:t>
      </w:r>
      <w:proofErr w:type="spellStart"/>
      <w:r w:rsidR="008A405A" w:rsidRPr="008A405A">
        <w:rPr>
          <w:rFonts w:ascii="Times New Roman" w:hAnsi="Times New Roman" w:cs="Times New Roman"/>
          <w:i/>
          <w:sz w:val="24"/>
          <w:szCs w:val="24"/>
        </w:rPr>
        <w:t>InSight</w:t>
      </w:r>
      <w:proofErr w:type="spellEnd"/>
      <w:r w:rsidR="008A405A" w:rsidRPr="008A405A">
        <w:rPr>
          <w:rFonts w:ascii="Times New Roman" w:hAnsi="Times New Roman" w:cs="Times New Roman"/>
          <w:i/>
          <w:sz w:val="24"/>
          <w:szCs w:val="24"/>
        </w:rPr>
        <w:t>:</w:t>
      </w:r>
      <w:r w:rsidR="008A405A">
        <w:rPr>
          <w:rFonts w:ascii="Times New Roman" w:hAnsi="Times New Roman" w:cs="Times New Roman"/>
          <w:sz w:val="24"/>
          <w:szCs w:val="24"/>
        </w:rPr>
        <w:t xml:space="preserve"> </w:t>
      </w:r>
      <w:proofErr w:type="spellStart"/>
      <w:r w:rsidRPr="00C20C80">
        <w:rPr>
          <w:rFonts w:ascii="Times New Roman" w:hAnsi="Times New Roman" w:cs="Times New Roman"/>
          <w:i/>
          <w:sz w:val="24"/>
          <w:szCs w:val="24"/>
        </w:rPr>
        <w:t>Rivier</w:t>
      </w:r>
      <w:proofErr w:type="spellEnd"/>
      <w:r w:rsidRPr="00C20C80">
        <w:rPr>
          <w:rFonts w:ascii="Times New Roman" w:hAnsi="Times New Roman" w:cs="Times New Roman"/>
          <w:i/>
          <w:sz w:val="24"/>
          <w:szCs w:val="24"/>
        </w:rPr>
        <w:t xml:space="preserve"> Academic Journal, 12, </w:t>
      </w:r>
      <w:r w:rsidRPr="00C20C80">
        <w:rPr>
          <w:rFonts w:ascii="Times New Roman" w:hAnsi="Times New Roman" w:cs="Times New Roman"/>
          <w:sz w:val="24"/>
          <w:szCs w:val="24"/>
        </w:rPr>
        <w:t>1.</w:t>
      </w:r>
      <w:r w:rsidR="008A405A">
        <w:rPr>
          <w:rFonts w:ascii="Times New Roman" w:hAnsi="Times New Roman" w:cs="Times New Roman"/>
          <w:sz w:val="24"/>
          <w:szCs w:val="24"/>
        </w:rPr>
        <w:t xml:space="preserve"> Retrieved from</w:t>
      </w:r>
      <w:r w:rsidR="008A405A" w:rsidRPr="008A405A">
        <w:t xml:space="preserve"> </w:t>
      </w:r>
      <w:r w:rsidR="008A405A" w:rsidRPr="008A405A">
        <w:rPr>
          <w:rFonts w:ascii="Times New Roman" w:hAnsi="Times New Roman" w:cs="Times New Roman"/>
          <w:sz w:val="24"/>
          <w:szCs w:val="24"/>
        </w:rPr>
        <w:t>https://rivier.edu/journal/ROAJ-Spring-2016/J931_Stacy.pdf</w:t>
      </w:r>
      <w:r w:rsidR="008A405A">
        <w:rPr>
          <w:rFonts w:ascii="Times New Roman" w:hAnsi="Times New Roman" w:cs="Times New Roman"/>
          <w:sz w:val="24"/>
          <w:szCs w:val="24"/>
        </w:rPr>
        <w:t xml:space="preserve"> </w:t>
      </w:r>
    </w:p>
    <w:p w:rsidR="006A49F0" w:rsidRPr="00F849C0" w:rsidRDefault="006A49F0" w:rsidP="00C20C8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United States Department of Health and Human Services. (2011). </w:t>
      </w:r>
      <w:r>
        <w:rPr>
          <w:rFonts w:ascii="Times New Roman" w:hAnsi="Times New Roman" w:cs="Times New Roman"/>
          <w:i/>
          <w:sz w:val="24"/>
          <w:szCs w:val="24"/>
        </w:rPr>
        <w:t>Medicare hospital prospective payment system: How DRG rates are calculated and updated</w:t>
      </w:r>
      <w:r w:rsidR="00F849C0">
        <w:rPr>
          <w:rFonts w:ascii="Times New Roman" w:hAnsi="Times New Roman" w:cs="Times New Roman"/>
          <w:sz w:val="24"/>
          <w:szCs w:val="24"/>
        </w:rPr>
        <w:t xml:space="preserve">. Retrieved from </w:t>
      </w:r>
      <w:r w:rsidR="00F849C0" w:rsidRPr="00F849C0">
        <w:rPr>
          <w:rFonts w:ascii="Times New Roman" w:hAnsi="Times New Roman" w:cs="Times New Roman"/>
          <w:sz w:val="24"/>
          <w:szCs w:val="24"/>
        </w:rPr>
        <w:t>https://oig.hhs.gov/oei/reports/oei-09-00-00200.pdf</w:t>
      </w:r>
    </w:p>
    <w:p w:rsidR="00A14ED7" w:rsidRPr="008A405A" w:rsidRDefault="002E6435" w:rsidP="00C20C80">
      <w:pPr>
        <w:spacing w:line="480" w:lineRule="auto"/>
        <w:ind w:left="720" w:hanging="720"/>
        <w:rPr>
          <w:rFonts w:ascii="Times New Roman" w:hAnsi="Times New Roman" w:cs="Times New Roman"/>
          <w:sz w:val="24"/>
          <w:szCs w:val="24"/>
        </w:rPr>
      </w:pPr>
      <w:r w:rsidRPr="00C20C80">
        <w:rPr>
          <w:rFonts w:ascii="Times New Roman" w:hAnsi="Times New Roman" w:cs="Times New Roman"/>
          <w:sz w:val="24"/>
          <w:szCs w:val="24"/>
        </w:rPr>
        <w:lastRenderedPageBreak/>
        <w:t xml:space="preserve">University of Pittsburgh Medical Center. (2016). </w:t>
      </w:r>
      <w:r w:rsidRPr="00C20C80">
        <w:rPr>
          <w:rFonts w:ascii="Times New Roman" w:hAnsi="Times New Roman" w:cs="Times New Roman"/>
          <w:i/>
          <w:sz w:val="24"/>
          <w:szCs w:val="24"/>
        </w:rPr>
        <w:t>Heart failure: What happens to the body.</w:t>
      </w:r>
      <w:r w:rsidR="008A405A">
        <w:rPr>
          <w:rFonts w:ascii="Times New Roman" w:hAnsi="Times New Roman" w:cs="Times New Roman"/>
          <w:sz w:val="24"/>
          <w:szCs w:val="24"/>
        </w:rPr>
        <w:t xml:space="preserve"> Retrieved from </w:t>
      </w:r>
      <w:r w:rsidR="008A405A" w:rsidRPr="008A405A">
        <w:rPr>
          <w:rFonts w:ascii="Times New Roman" w:hAnsi="Times New Roman" w:cs="Times New Roman"/>
          <w:sz w:val="24"/>
          <w:szCs w:val="24"/>
        </w:rPr>
        <w:t>http://upmc.com/patients-visitors/education/cardiology/pages/heart-failure-what-happens-body.aspx</w:t>
      </w:r>
    </w:p>
    <w:sectPr w:rsidR="00A14ED7" w:rsidRPr="008A405A" w:rsidSect="00182012">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9C4" w:rsidRDefault="00AF39C4">
      <w:pPr>
        <w:spacing w:after="0" w:line="240" w:lineRule="auto"/>
      </w:pPr>
      <w:r>
        <w:separator/>
      </w:r>
    </w:p>
  </w:endnote>
  <w:endnote w:type="continuationSeparator" w:id="0">
    <w:p w:rsidR="00AF39C4" w:rsidRDefault="00AF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9C4" w:rsidRDefault="00AF39C4">
      <w:pPr>
        <w:spacing w:after="0" w:line="240" w:lineRule="auto"/>
      </w:pPr>
      <w:r>
        <w:separator/>
      </w:r>
    </w:p>
  </w:footnote>
  <w:footnote w:type="continuationSeparator" w:id="0">
    <w:p w:rsidR="00AF39C4" w:rsidRDefault="00AF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50" w:rsidRDefault="00E45750" w:rsidP="005A1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750" w:rsidRDefault="00E45750" w:rsidP="005A1E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50" w:rsidRDefault="00E45750" w:rsidP="005A1E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0238">
      <w:rPr>
        <w:rStyle w:val="PageNumber"/>
        <w:noProof/>
      </w:rPr>
      <w:t>20</w:t>
    </w:r>
    <w:r>
      <w:rPr>
        <w:rStyle w:val="PageNumber"/>
      </w:rPr>
      <w:fldChar w:fldCharType="end"/>
    </w:r>
  </w:p>
  <w:p w:rsidR="00E45750" w:rsidRDefault="00196ABA" w:rsidP="005A1EF7">
    <w:pPr>
      <w:pStyle w:val="Header"/>
      <w:ind w:right="360"/>
    </w:pPr>
    <w:r>
      <w:t xml:space="preserve">ASSESSING NEED: </w:t>
    </w:r>
    <w:r w:rsidR="00E45750">
      <w:t>CHF CLINIC</w:t>
    </w:r>
    <w:r>
      <w:t xml:space="preserve"> AT ORMC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234"/>
    <w:multiLevelType w:val="hybridMultilevel"/>
    <w:tmpl w:val="7E1A2A34"/>
    <w:lvl w:ilvl="0" w:tplc="A2B69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531CB"/>
    <w:multiLevelType w:val="hybridMultilevel"/>
    <w:tmpl w:val="8E805B70"/>
    <w:lvl w:ilvl="0" w:tplc="7E3C4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24"/>
    <w:rsid w:val="00025BE4"/>
    <w:rsid w:val="0003302E"/>
    <w:rsid w:val="00053D5C"/>
    <w:rsid w:val="00053DED"/>
    <w:rsid w:val="000E1B4B"/>
    <w:rsid w:val="000F6268"/>
    <w:rsid w:val="0011300D"/>
    <w:rsid w:val="00113D71"/>
    <w:rsid w:val="00143F31"/>
    <w:rsid w:val="0017046B"/>
    <w:rsid w:val="00182012"/>
    <w:rsid w:val="00196ABA"/>
    <w:rsid w:val="001B1F76"/>
    <w:rsid w:val="001D5A23"/>
    <w:rsid w:val="001F31A4"/>
    <w:rsid w:val="002411B6"/>
    <w:rsid w:val="002442D4"/>
    <w:rsid w:val="00255025"/>
    <w:rsid w:val="00267AA9"/>
    <w:rsid w:val="002A12AA"/>
    <w:rsid w:val="002A3779"/>
    <w:rsid w:val="002C14A4"/>
    <w:rsid w:val="002D5086"/>
    <w:rsid w:val="002E6435"/>
    <w:rsid w:val="00303A74"/>
    <w:rsid w:val="003049C2"/>
    <w:rsid w:val="00314D73"/>
    <w:rsid w:val="003548F6"/>
    <w:rsid w:val="00375728"/>
    <w:rsid w:val="0037723B"/>
    <w:rsid w:val="00380CAA"/>
    <w:rsid w:val="00382EA6"/>
    <w:rsid w:val="00390F55"/>
    <w:rsid w:val="003A56EB"/>
    <w:rsid w:val="003B796A"/>
    <w:rsid w:val="003C5165"/>
    <w:rsid w:val="003C7308"/>
    <w:rsid w:val="003D17E9"/>
    <w:rsid w:val="003E4AA6"/>
    <w:rsid w:val="00400B29"/>
    <w:rsid w:val="0040604C"/>
    <w:rsid w:val="00422D51"/>
    <w:rsid w:val="004332B9"/>
    <w:rsid w:val="00443003"/>
    <w:rsid w:val="00461E55"/>
    <w:rsid w:val="00491E9F"/>
    <w:rsid w:val="0049616F"/>
    <w:rsid w:val="004A0EE1"/>
    <w:rsid w:val="004B5BD4"/>
    <w:rsid w:val="004E6A7D"/>
    <w:rsid w:val="005029D5"/>
    <w:rsid w:val="00554BE7"/>
    <w:rsid w:val="00562E96"/>
    <w:rsid w:val="005A1EF7"/>
    <w:rsid w:val="005C5871"/>
    <w:rsid w:val="005C7FA4"/>
    <w:rsid w:val="005D7724"/>
    <w:rsid w:val="005E7424"/>
    <w:rsid w:val="005F055F"/>
    <w:rsid w:val="005F157D"/>
    <w:rsid w:val="005F1FE0"/>
    <w:rsid w:val="00605DDB"/>
    <w:rsid w:val="0061312D"/>
    <w:rsid w:val="0063738D"/>
    <w:rsid w:val="00645A7F"/>
    <w:rsid w:val="00653077"/>
    <w:rsid w:val="00654E7B"/>
    <w:rsid w:val="006816F1"/>
    <w:rsid w:val="00681FF8"/>
    <w:rsid w:val="006A49F0"/>
    <w:rsid w:val="006B2E18"/>
    <w:rsid w:val="006E3CE0"/>
    <w:rsid w:val="006E5122"/>
    <w:rsid w:val="00705C3C"/>
    <w:rsid w:val="00741BC0"/>
    <w:rsid w:val="00742195"/>
    <w:rsid w:val="0075009A"/>
    <w:rsid w:val="007520A9"/>
    <w:rsid w:val="00772F96"/>
    <w:rsid w:val="00781892"/>
    <w:rsid w:val="007C73BE"/>
    <w:rsid w:val="007F35C3"/>
    <w:rsid w:val="00801E2B"/>
    <w:rsid w:val="00807AE1"/>
    <w:rsid w:val="00814641"/>
    <w:rsid w:val="00834C69"/>
    <w:rsid w:val="008452C2"/>
    <w:rsid w:val="008631B0"/>
    <w:rsid w:val="008866D7"/>
    <w:rsid w:val="008A405A"/>
    <w:rsid w:val="008D026F"/>
    <w:rsid w:val="008E77ED"/>
    <w:rsid w:val="0094467A"/>
    <w:rsid w:val="00954A26"/>
    <w:rsid w:val="00962C68"/>
    <w:rsid w:val="009D6C43"/>
    <w:rsid w:val="009F1B5E"/>
    <w:rsid w:val="00A04C80"/>
    <w:rsid w:val="00A14ED7"/>
    <w:rsid w:val="00A30238"/>
    <w:rsid w:val="00A44423"/>
    <w:rsid w:val="00A44467"/>
    <w:rsid w:val="00A44B4E"/>
    <w:rsid w:val="00A667EB"/>
    <w:rsid w:val="00A7032D"/>
    <w:rsid w:val="00A83053"/>
    <w:rsid w:val="00AD7D06"/>
    <w:rsid w:val="00AE2F2B"/>
    <w:rsid w:val="00AF39C4"/>
    <w:rsid w:val="00AF6FED"/>
    <w:rsid w:val="00B01627"/>
    <w:rsid w:val="00B210FE"/>
    <w:rsid w:val="00B24212"/>
    <w:rsid w:val="00B667E3"/>
    <w:rsid w:val="00BB2DF2"/>
    <w:rsid w:val="00BB4874"/>
    <w:rsid w:val="00BF60C6"/>
    <w:rsid w:val="00C20C80"/>
    <w:rsid w:val="00C352D9"/>
    <w:rsid w:val="00C475AA"/>
    <w:rsid w:val="00CC4A4D"/>
    <w:rsid w:val="00CC4BD0"/>
    <w:rsid w:val="00CE7C8E"/>
    <w:rsid w:val="00CF496B"/>
    <w:rsid w:val="00D172B3"/>
    <w:rsid w:val="00D4564F"/>
    <w:rsid w:val="00D72A3B"/>
    <w:rsid w:val="00D7788B"/>
    <w:rsid w:val="00D82F1B"/>
    <w:rsid w:val="00DB5596"/>
    <w:rsid w:val="00DD566E"/>
    <w:rsid w:val="00DD56B2"/>
    <w:rsid w:val="00DE12EB"/>
    <w:rsid w:val="00DF77AB"/>
    <w:rsid w:val="00E05063"/>
    <w:rsid w:val="00E16A50"/>
    <w:rsid w:val="00E235C0"/>
    <w:rsid w:val="00E45750"/>
    <w:rsid w:val="00E50A54"/>
    <w:rsid w:val="00E76539"/>
    <w:rsid w:val="00E91987"/>
    <w:rsid w:val="00EB0865"/>
    <w:rsid w:val="00F30B68"/>
    <w:rsid w:val="00F55FEA"/>
    <w:rsid w:val="00F81886"/>
    <w:rsid w:val="00F849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F8BB9-BD33-4EB0-9A2F-40265EE3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1A4"/>
    <w:rPr>
      <w:color w:val="0000FF" w:themeColor="hyperlink"/>
      <w:u w:val="single"/>
    </w:rPr>
  </w:style>
  <w:style w:type="paragraph" w:styleId="Header">
    <w:name w:val="header"/>
    <w:basedOn w:val="Normal"/>
    <w:link w:val="HeaderChar"/>
    <w:uiPriority w:val="99"/>
    <w:semiHidden/>
    <w:unhideWhenUsed/>
    <w:rsid w:val="005A1EF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A1EF7"/>
  </w:style>
  <w:style w:type="paragraph" w:styleId="Footer">
    <w:name w:val="footer"/>
    <w:basedOn w:val="Normal"/>
    <w:link w:val="FooterChar"/>
    <w:uiPriority w:val="99"/>
    <w:semiHidden/>
    <w:unhideWhenUsed/>
    <w:rsid w:val="005A1EF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A1EF7"/>
  </w:style>
  <w:style w:type="character" w:styleId="PageNumber">
    <w:name w:val="page number"/>
    <w:basedOn w:val="DefaultParagraphFont"/>
    <w:uiPriority w:val="99"/>
    <w:semiHidden/>
    <w:unhideWhenUsed/>
    <w:rsid w:val="005A1EF7"/>
  </w:style>
  <w:style w:type="character" w:styleId="FollowedHyperlink">
    <w:name w:val="FollowedHyperlink"/>
    <w:basedOn w:val="DefaultParagraphFont"/>
    <w:uiPriority w:val="99"/>
    <w:semiHidden/>
    <w:unhideWhenUsed/>
    <w:rsid w:val="00C352D9"/>
    <w:rPr>
      <w:color w:val="800080" w:themeColor="followedHyperlink"/>
      <w:u w:val="single"/>
    </w:rPr>
  </w:style>
  <w:style w:type="character" w:customStyle="1" w:styleId="apple-converted-space">
    <w:name w:val="apple-converted-space"/>
    <w:basedOn w:val="DefaultParagraphFont"/>
    <w:rsid w:val="002E6435"/>
  </w:style>
  <w:style w:type="table" w:styleId="TableGrid">
    <w:name w:val="Table Grid"/>
    <w:basedOn w:val="TableNormal"/>
    <w:uiPriority w:val="59"/>
    <w:rsid w:val="006B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003"/>
    <w:pPr>
      <w:ind w:left="720"/>
      <w:contextualSpacing/>
    </w:pPr>
  </w:style>
  <w:style w:type="paragraph" w:styleId="BalloonText">
    <w:name w:val="Balloon Text"/>
    <w:basedOn w:val="Normal"/>
    <w:link w:val="BalloonTextChar"/>
    <w:uiPriority w:val="99"/>
    <w:semiHidden/>
    <w:unhideWhenUsed/>
    <w:rsid w:val="0080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159">
      <w:bodyDiv w:val="1"/>
      <w:marLeft w:val="0"/>
      <w:marRight w:val="0"/>
      <w:marTop w:val="0"/>
      <w:marBottom w:val="0"/>
      <w:divBdr>
        <w:top w:val="none" w:sz="0" w:space="0" w:color="auto"/>
        <w:left w:val="none" w:sz="0" w:space="0" w:color="auto"/>
        <w:bottom w:val="none" w:sz="0" w:space="0" w:color="auto"/>
        <w:right w:val="none" w:sz="0" w:space="0" w:color="auto"/>
      </w:divBdr>
    </w:div>
    <w:div w:id="976645259">
      <w:bodyDiv w:val="1"/>
      <w:marLeft w:val="0"/>
      <w:marRight w:val="0"/>
      <w:marTop w:val="0"/>
      <w:marBottom w:val="0"/>
      <w:divBdr>
        <w:top w:val="none" w:sz="0" w:space="0" w:color="auto"/>
        <w:left w:val="none" w:sz="0" w:space="0" w:color="auto"/>
        <w:bottom w:val="none" w:sz="0" w:space="0" w:color="auto"/>
        <w:right w:val="none" w:sz="0" w:space="0" w:color="auto"/>
      </w:divBdr>
    </w:div>
    <w:div w:id="986393359">
      <w:bodyDiv w:val="1"/>
      <w:marLeft w:val="0"/>
      <w:marRight w:val="0"/>
      <w:marTop w:val="0"/>
      <w:marBottom w:val="0"/>
      <w:divBdr>
        <w:top w:val="none" w:sz="0" w:space="0" w:color="auto"/>
        <w:left w:val="none" w:sz="0" w:space="0" w:color="auto"/>
        <w:bottom w:val="none" w:sz="0" w:space="0" w:color="auto"/>
        <w:right w:val="none" w:sz="0" w:space="0" w:color="auto"/>
      </w:divBdr>
    </w:div>
    <w:div w:id="1579317979">
      <w:bodyDiv w:val="1"/>
      <w:marLeft w:val="0"/>
      <w:marRight w:val="0"/>
      <w:marTop w:val="0"/>
      <w:marBottom w:val="0"/>
      <w:divBdr>
        <w:top w:val="none" w:sz="0" w:space="0" w:color="auto"/>
        <w:left w:val="none" w:sz="0" w:space="0" w:color="auto"/>
        <w:bottom w:val="none" w:sz="0" w:space="0" w:color="auto"/>
        <w:right w:val="none" w:sz="0" w:space="0" w:color="auto"/>
      </w:divBdr>
    </w:div>
    <w:div w:id="20995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Sheet4!$B$19</c:f>
              <c:strCache>
                <c:ptCount val="1"/>
                <c:pt idx="0">
                  <c:v>Unique Patient Count</c:v>
                </c:pt>
              </c:strCache>
            </c:strRef>
          </c:tx>
          <c:cat>
            <c:numRef>
              <c:f>Sheet4!$A$20:$A$31</c:f>
              <c:numCache>
                <c:formatCode>#,##0;\-#,##0</c:formatCode>
                <c:ptCount val="12"/>
                <c:pt idx="0">
                  <c:v>1</c:v>
                </c:pt>
                <c:pt idx="1">
                  <c:v>2</c:v>
                </c:pt>
                <c:pt idx="2">
                  <c:v>3</c:v>
                </c:pt>
                <c:pt idx="3">
                  <c:v>4</c:v>
                </c:pt>
                <c:pt idx="4">
                  <c:v>5</c:v>
                </c:pt>
                <c:pt idx="5">
                  <c:v>6</c:v>
                </c:pt>
                <c:pt idx="6">
                  <c:v>7</c:v>
                </c:pt>
                <c:pt idx="7">
                  <c:v>8</c:v>
                </c:pt>
                <c:pt idx="8">
                  <c:v>9</c:v>
                </c:pt>
                <c:pt idx="9">
                  <c:v>11</c:v>
                </c:pt>
                <c:pt idx="10">
                  <c:v>12</c:v>
                </c:pt>
                <c:pt idx="11">
                  <c:v>14</c:v>
                </c:pt>
              </c:numCache>
            </c:numRef>
          </c:cat>
          <c:val>
            <c:numRef>
              <c:f>Sheet4!$B$20:$B$31</c:f>
              <c:numCache>
                <c:formatCode>General</c:formatCode>
                <c:ptCount val="12"/>
                <c:pt idx="0">
                  <c:v>268</c:v>
                </c:pt>
                <c:pt idx="1">
                  <c:v>160</c:v>
                </c:pt>
                <c:pt idx="2">
                  <c:v>62</c:v>
                </c:pt>
                <c:pt idx="3">
                  <c:v>40</c:v>
                </c:pt>
                <c:pt idx="4">
                  <c:v>16</c:v>
                </c:pt>
                <c:pt idx="5">
                  <c:v>14</c:v>
                </c:pt>
                <c:pt idx="6">
                  <c:v>11</c:v>
                </c:pt>
                <c:pt idx="7">
                  <c:v>7</c:v>
                </c:pt>
                <c:pt idx="8">
                  <c:v>3</c:v>
                </c:pt>
                <c:pt idx="9">
                  <c:v>2</c:v>
                </c:pt>
                <c:pt idx="10">
                  <c:v>1</c:v>
                </c:pt>
                <c:pt idx="11">
                  <c:v>1</c:v>
                </c:pt>
              </c:numCache>
            </c:numRef>
          </c:val>
          <c:smooth val="0"/>
          <c:extLst>
            <c:ext xmlns:c16="http://schemas.microsoft.com/office/drawing/2014/chart" uri="{C3380CC4-5D6E-409C-BE32-E72D297353CC}">
              <c16:uniqueId val="{00000000-D4B2-452B-BAA9-DB64AB8D39A8}"/>
            </c:ext>
          </c:extLst>
        </c:ser>
        <c:dLbls>
          <c:showLegendKey val="0"/>
          <c:showVal val="0"/>
          <c:showCatName val="0"/>
          <c:showSerName val="0"/>
          <c:showPercent val="0"/>
          <c:showBubbleSize val="0"/>
        </c:dLbls>
        <c:marker val="1"/>
        <c:smooth val="0"/>
        <c:axId val="63005440"/>
        <c:axId val="63006976"/>
      </c:lineChart>
      <c:catAx>
        <c:axId val="63005440"/>
        <c:scaling>
          <c:orientation val="minMax"/>
        </c:scaling>
        <c:delete val="0"/>
        <c:axPos val="b"/>
        <c:numFmt formatCode="#,##0;\-#,##0" sourceLinked="1"/>
        <c:majorTickMark val="out"/>
        <c:minorTickMark val="none"/>
        <c:tickLblPos val="nextTo"/>
        <c:crossAx val="63006976"/>
        <c:crosses val="autoZero"/>
        <c:auto val="1"/>
        <c:lblAlgn val="ctr"/>
        <c:lblOffset val="100"/>
        <c:noMultiLvlLbl val="0"/>
      </c:catAx>
      <c:valAx>
        <c:axId val="63006976"/>
        <c:scaling>
          <c:orientation val="minMax"/>
        </c:scaling>
        <c:delete val="0"/>
        <c:axPos val="l"/>
        <c:majorGridlines/>
        <c:title>
          <c:tx>
            <c:rich>
              <a:bodyPr rot="0" vert="horz"/>
              <a:lstStyle/>
              <a:p>
                <a:pPr>
                  <a:defRPr/>
                </a:pPr>
                <a:r>
                  <a:rPr lang="en-US"/>
                  <a:t>Number of discharges</a:t>
                </a:r>
              </a:p>
            </c:rich>
          </c:tx>
          <c:overlay val="0"/>
        </c:title>
        <c:numFmt formatCode="General" sourceLinked="1"/>
        <c:majorTickMark val="out"/>
        <c:minorTickMark val="none"/>
        <c:tickLblPos val="nextTo"/>
        <c:crossAx val="63005440"/>
        <c:crosses val="autoZero"/>
        <c:crossBetween val="between"/>
      </c:valAx>
      <c:dTable>
        <c:showHorzBorder val="1"/>
        <c:showVertBorder val="1"/>
        <c:showOutline val="1"/>
        <c:showKeys val="0"/>
      </c:dTable>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F8AD-3439-408C-8F89-AF4B457D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Gardella, Jaclyn</dc:creator>
  <cp:lastModifiedBy>Sarah Beshers</cp:lastModifiedBy>
  <cp:revision>3</cp:revision>
  <cp:lastPrinted>2016-12-09T13:22:00Z</cp:lastPrinted>
  <dcterms:created xsi:type="dcterms:W3CDTF">2017-05-08T15:33:00Z</dcterms:created>
  <dcterms:modified xsi:type="dcterms:W3CDTF">2017-05-08T15:34:00Z</dcterms:modified>
</cp:coreProperties>
</file>