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FF293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30</w:t>
      </w:r>
      <w:r w:rsidR="00740FE9" w:rsidRPr="00667900">
        <w:rPr>
          <w:rFonts w:asciiTheme="minorHAnsi" w:hAnsiTheme="minorHAnsi" w:cs="Arial"/>
          <w:sz w:val="28"/>
          <w:szCs w:val="28"/>
        </w:rPr>
        <w:t>, 2011</w:t>
      </w:r>
    </w:p>
    <w:p w:rsidR="00711B60" w:rsidRPr="00DB1F95" w:rsidRDefault="00711B60" w:rsidP="00DB1F95">
      <w:pPr>
        <w:jc w:val="center"/>
        <w:rPr>
          <w:rFonts w:ascii="Arial" w:hAnsi="Arial" w:cs="Arial"/>
          <w:sz w:val="20"/>
          <w:szCs w:val="20"/>
        </w:rPr>
      </w:pPr>
    </w:p>
    <w:p w:rsidR="002419CB" w:rsidRPr="00AA01DC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>C. Corbin;</w:t>
      </w:r>
      <w:r w:rsidR="000C662C">
        <w:rPr>
          <w:rFonts w:ascii="Calibri" w:hAnsi="Calibri" w:cs="Arial"/>
          <w:sz w:val="22"/>
          <w:szCs w:val="22"/>
        </w:rPr>
        <w:t xml:space="preserve"> S. Davidenko;</w:t>
      </w:r>
      <w:r w:rsidR="00203CF4">
        <w:rPr>
          <w:rFonts w:ascii="Calibri" w:hAnsi="Calibri" w:cs="Arial"/>
          <w:sz w:val="22"/>
          <w:szCs w:val="22"/>
        </w:rPr>
        <w:t xml:space="preserve"> </w:t>
      </w:r>
      <w:r w:rsidR="00203CF4" w:rsidRPr="000C662C">
        <w:rPr>
          <w:rFonts w:ascii="Calibri" w:hAnsi="Calibri" w:cs="Arial"/>
          <w:sz w:val="22"/>
          <w:szCs w:val="22"/>
        </w:rPr>
        <w:t xml:space="preserve"> </w:t>
      </w:r>
      <w:r w:rsidR="00FF2934">
        <w:rPr>
          <w:rFonts w:ascii="Calibri" w:hAnsi="Calibri" w:cs="Arial"/>
          <w:sz w:val="22"/>
          <w:szCs w:val="22"/>
        </w:rPr>
        <w:t>R. Grantham;</w:t>
      </w:r>
      <w:r w:rsidR="00FF042E">
        <w:rPr>
          <w:rFonts w:ascii="Calibri" w:hAnsi="Calibri" w:cs="Arial"/>
          <w:sz w:val="22"/>
          <w:szCs w:val="22"/>
        </w:rPr>
        <w:t xml:space="preserve">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4E136F">
        <w:rPr>
          <w:rFonts w:ascii="Calibri" w:hAnsi="Calibri" w:cs="Arial"/>
          <w:sz w:val="22"/>
          <w:szCs w:val="22"/>
        </w:rPr>
        <w:t>T. Hanford; 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FF2934">
        <w:rPr>
          <w:rFonts w:ascii="Calibri" w:hAnsi="Calibri" w:cs="Arial"/>
          <w:sz w:val="22"/>
          <w:szCs w:val="22"/>
        </w:rPr>
        <w:t xml:space="preserve"> J. Kronenbitter;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3B03C3">
        <w:rPr>
          <w:rFonts w:ascii="Calibri" w:hAnsi="Calibri" w:cs="Arial"/>
          <w:sz w:val="22"/>
          <w:szCs w:val="22"/>
        </w:rPr>
        <w:t xml:space="preserve">D. Pitman; </w:t>
      </w:r>
      <w:r w:rsidR="0059221A">
        <w:rPr>
          <w:rFonts w:ascii="Calibri" w:hAnsi="Calibri" w:cs="Arial"/>
          <w:sz w:val="22"/>
          <w:szCs w:val="22"/>
        </w:rPr>
        <w:t>K. Sayers-Walker</w:t>
      </w:r>
      <w:r w:rsidR="00615E2E">
        <w:rPr>
          <w:rFonts w:ascii="Calibri" w:hAnsi="Calibri" w:cs="Arial"/>
          <w:sz w:val="22"/>
          <w:szCs w:val="22"/>
        </w:rPr>
        <w:t xml:space="preserve">; </w:t>
      </w:r>
      <w:r w:rsidR="00203CF4">
        <w:rPr>
          <w:rFonts w:ascii="Calibri" w:hAnsi="Calibri" w:cs="Arial"/>
          <w:sz w:val="22"/>
          <w:szCs w:val="22"/>
        </w:rPr>
        <w:t xml:space="preserve">J. Swartwood; </w:t>
      </w:r>
      <w:r w:rsidR="003B03C3">
        <w:rPr>
          <w:rFonts w:ascii="Calibri" w:hAnsi="Calibri" w:cs="Arial"/>
          <w:sz w:val="22"/>
          <w:szCs w:val="22"/>
        </w:rPr>
        <w:t xml:space="preserve">B. Wilson; </w:t>
      </w:r>
      <w:r w:rsidR="000C662C">
        <w:rPr>
          <w:rFonts w:ascii="Calibri" w:hAnsi="Calibri" w:cs="Arial"/>
          <w:sz w:val="22"/>
          <w:szCs w:val="22"/>
        </w:rPr>
        <w:t xml:space="preserve">C. Van Der Karr; </w:t>
      </w:r>
      <w:r w:rsidR="004E136F">
        <w:rPr>
          <w:rFonts w:ascii="Calibri" w:hAnsi="Calibri" w:cs="Arial"/>
          <w:sz w:val="22"/>
          <w:szCs w:val="22"/>
        </w:rPr>
        <w:t xml:space="preserve">S. Wilson; </w:t>
      </w:r>
      <w:r w:rsidR="003B03C3">
        <w:rPr>
          <w:rFonts w:ascii="Calibri" w:hAnsi="Calibri" w:cs="Arial"/>
          <w:sz w:val="22"/>
          <w:szCs w:val="22"/>
        </w:rPr>
        <w:t>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FF2934" w:rsidP="0050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Guest</w:t>
      </w:r>
      <w:r w:rsidR="00203CF4">
        <w:rPr>
          <w:rFonts w:ascii="Calibri" w:hAnsi="Calibri" w:cs="Arial"/>
          <w:sz w:val="22"/>
          <w:szCs w:val="22"/>
          <w:u w:val="single"/>
        </w:rPr>
        <w:t>:</w:t>
      </w:r>
      <w:r w:rsidR="00203CF4" w:rsidRPr="00203CF4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M. Prus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B45B47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4A6E91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A6E91" w:rsidRDefault="004A6E9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A6E91" w:rsidRDefault="004A6E91" w:rsidP="006F710A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K. Zimmerman suspended </w:t>
            </w:r>
            <w:r w:rsidR="006F710A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order of the agenda to allow special guest Mark Prus to speak.  M. Prus was invited to talk about recent discussions regarding questions that arose from a recent MST program proposal.  Specifically what action can be taken when a proposal is not approved at one level; and inconsistencies in language between the College Handbook and the Curriculum Change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Guide.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Prus talked with B. Spitzer, Chair of the EPC, and he indicated that any changes to the guide and handbook would require a full referendum to adopt the recommended changes.  Prus did state that there is currently no mechanism in place to move forward a proposal that is not “recommended”.  </w:t>
            </w:r>
            <w:r w:rsidR="00CE6764">
              <w:rPr>
                <w:rFonts w:ascii="Calibri" w:hAnsi="Calibri"/>
                <w:sz w:val="22"/>
                <w:szCs w:val="22"/>
              </w:rPr>
              <w:t>The H</w:t>
            </w:r>
            <w:r>
              <w:rPr>
                <w:rFonts w:ascii="Calibri" w:hAnsi="Calibri"/>
                <w:sz w:val="22"/>
                <w:szCs w:val="22"/>
              </w:rPr>
              <w:t>andbook</w:t>
            </w:r>
            <w:r w:rsidR="00CE6764">
              <w:rPr>
                <w:rFonts w:ascii="Calibri" w:hAnsi="Calibri"/>
                <w:sz w:val="22"/>
                <w:szCs w:val="22"/>
              </w:rPr>
              <w:t>, however,</w:t>
            </w:r>
            <w:r>
              <w:rPr>
                <w:rFonts w:ascii="Calibri" w:hAnsi="Calibri"/>
                <w:sz w:val="22"/>
                <w:szCs w:val="22"/>
              </w:rPr>
              <w:t xml:space="preserve"> does provide </w:t>
            </w:r>
            <w:r w:rsidR="00EF3ED0">
              <w:rPr>
                <w:rFonts w:ascii="Calibri" w:hAnsi="Calibri"/>
                <w:sz w:val="22"/>
                <w:szCs w:val="22"/>
              </w:rPr>
              <w:t xml:space="preserve">explicit language </w:t>
            </w:r>
            <w:r w:rsidR="00CE6764">
              <w:rPr>
                <w:rFonts w:ascii="Calibri" w:hAnsi="Calibri"/>
                <w:sz w:val="22"/>
                <w:szCs w:val="22"/>
              </w:rPr>
              <w:t>regarding</w:t>
            </w:r>
            <w:r w:rsidR="00EF3ED0">
              <w:rPr>
                <w:rFonts w:ascii="Calibri" w:hAnsi="Calibri"/>
                <w:sz w:val="22"/>
                <w:szCs w:val="22"/>
              </w:rPr>
              <w:t xml:space="preserve"> CCRC but </w:t>
            </w:r>
            <w:r>
              <w:rPr>
                <w:rFonts w:ascii="Calibri" w:hAnsi="Calibri"/>
                <w:sz w:val="22"/>
                <w:szCs w:val="22"/>
              </w:rPr>
              <w:t xml:space="preserve">nothing about the school </w:t>
            </w:r>
            <w:r w:rsidR="00CE6764">
              <w:rPr>
                <w:rFonts w:ascii="Calibri" w:hAnsi="Calibri"/>
                <w:sz w:val="22"/>
                <w:szCs w:val="22"/>
              </w:rPr>
              <w:t xml:space="preserve">curriculum </w:t>
            </w:r>
            <w:r>
              <w:rPr>
                <w:rFonts w:ascii="Calibri" w:hAnsi="Calibri"/>
                <w:sz w:val="22"/>
                <w:szCs w:val="22"/>
              </w:rPr>
              <w:t>committees.</w:t>
            </w:r>
            <w:r w:rsidR="00CE6764">
              <w:rPr>
                <w:rFonts w:ascii="Calibri" w:hAnsi="Calibri"/>
                <w:sz w:val="22"/>
                <w:szCs w:val="22"/>
              </w:rPr>
              <w:t xml:space="preserve">  K. Zimmerman asked how to proceed regarding the availability of funding, and whether that was an area for the CCRC to be concerned about</w:t>
            </w:r>
            <w:r w:rsidR="00557D28">
              <w:rPr>
                <w:rFonts w:ascii="Calibri" w:hAnsi="Calibri"/>
                <w:sz w:val="22"/>
                <w:szCs w:val="22"/>
              </w:rPr>
              <w:t>.</w:t>
            </w:r>
            <w:r w:rsidR="00CE6764">
              <w:rPr>
                <w:rFonts w:ascii="Calibri" w:hAnsi="Calibri"/>
                <w:sz w:val="22"/>
                <w:szCs w:val="22"/>
              </w:rPr>
              <w:t xml:space="preserve">  The Provost stated that this should be considered, although he did admit that the department submitting</w:t>
            </w:r>
            <w:r w:rsidR="006F710A">
              <w:rPr>
                <w:rFonts w:ascii="Calibri" w:hAnsi="Calibri"/>
                <w:sz w:val="22"/>
                <w:szCs w:val="22"/>
              </w:rPr>
              <w:t xml:space="preserve"> a proposal should talk to the D</w:t>
            </w:r>
            <w:r w:rsidR="00CE6764">
              <w:rPr>
                <w:rFonts w:ascii="Calibri" w:hAnsi="Calibri"/>
                <w:sz w:val="22"/>
                <w:szCs w:val="22"/>
              </w:rPr>
              <w:t>ean and Provost prior to submitting a proposal that will require</w:t>
            </w:r>
            <w:r w:rsidR="006F710A">
              <w:rPr>
                <w:rFonts w:ascii="Calibri" w:hAnsi="Calibri"/>
                <w:sz w:val="22"/>
                <w:szCs w:val="22"/>
              </w:rPr>
              <w:t xml:space="preserve"> a funding commitment</w:t>
            </w:r>
            <w:r w:rsidR="00557D28">
              <w:rPr>
                <w:rFonts w:ascii="Calibri" w:hAnsi="Calibri"/>
                <w:sz w:val="22"/>
                <w:szCs w:val="22"/>
              </w:rPr>
              <w:t>.   C. Van Der Karr indicated that an instance</w:t>
            </w:r>
            <w:r w:rsidR="006F710A">
              <w:rPr>
                <w:rFonts w:ascii="Calibri" w:hAnsi="Calibri"/>
                <w:sz w:val="22"/>
                <w:szCs w:val="22"/>
              </w:rPr>
              <w:t xml:space="preserve"> has already occurred where </w:t>
            </w:r>
            <w:r w:rsidR="00557D28">
              <w:rPr>
                <w:rFonts w:ascii="Calibri" w:hAnsi="Calibri"/>
                <w:sz w:val="22"/>
                <w:szCs w:val="22"/>
              </w:rPr>
              <w:t xml:space="preserve">a proposal was approved locally, </w:t>
            </w:r>
            <w:r w:rsidR="006F710A">
              <w:rPr>
                <w:rFonts w:ascii="Calibri" w:hAnsi="Calibri"/>
                <w:sz w:val="22"/>
                <w:szCs w:val="22"/>
              </w:rPr>
              <w:t>as well as</w:t>
            </w:r>
            <w:r w:rsidR="00557D28">
              <w:rPr>
                <w:rFonts w:ascii="Calibri" w:hAnsi="Calibri"/>
                <w:sz w:val="22"/>
                <w:szCs w:val="22"/>
              </w:rPr>
              <w:t xml:space="preserve"> by SUNY and State Ed.</w:t>
            </w:r>
            <w:r w:rsidR="006F710A">
              <w:rPr>
                <w:rFonts w:ascii="Calibri" w:hAnsi="Calibri"/>
                <w:sz w:val="22"/>
                <w:szCs w:val="22"/>
              </w:rPr>
              <w:t>,</w:t>
            </w:r>
            <w:r w:rsidR="00557D28">
              <w:rPr>
                <w:rFonts w:ascii="Calibri" w:hAnsi="Calibri"/>
                <w:sz w:val="22"/>
                <w:szCs w:val="22"/>
              </w:rPr>
              <w:t xml:space="preserve"> but because of campus budgeting issues </w:t>
            </w:r>
            <w:proofErr w:type="gramStart"/>
            <w:r w:rsidR="00557D28">
              <w:rPr>
                <w:rFonts w:ascii="Calibri" w:hAnsi="Calibri"/>
                <w:sz w:val="22"/>
                <w:szCs w:val="22"/>
              </w:rPr>
              <w:t>a line</w:t>
            </w:r>
            <w:r w:rsidR="006F710A">
              <w:rPr>
                <w:rFonts w:ascii="Calibri" w:hAnsi="Calibri"/>
                <w:sz w:val="22"/>
                <w:szCs w:val="22"/>
              </w:rPr>
              <w:t>s</w:t>
            </w:r>
            <w:proofErr w:type="gramEnd"/>
            <w:r w:rsidR="00557D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710A">
              <w:rPr>
                <w:rFonts w:ascii="Calibri" w:hAnsi="Calibri"/>
                <w:sz w:val="22"/>
                <w:szCs w:val="22"/>
              </w:rPr>
              <w:t>were</w:t>
            </w:r>
            <w:r w:rsidR="00557D28">
              <w:rPr>
                <w:rFonts w:ascii="Calibri" w:hAnsi="Calibri"/>
                <w:sz w:val="22"/>
                <w:szCs w:val="22"/>
              </w:rPr>
              <w:t xml:space="preserve"> unable to be filled.  The sub-committee will move forward is changing language in the Handbook and change guide, for approval by faculty senate.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A6E91" w:rsidRDefault="004A6E91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03C3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557D28" w:rsidP="006F710A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one minor change to the minutes.  A motion was made to approve the minutes as amended by B. Wilson; seconded by K. Sayers-Walker.  Approved unanimously</w:t>
            </w:r>
            <w:r w:rsidR="000C66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51DF3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5BE2" w:rsidRPr="00506C33" w:rsidTr="00B45B47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A0FC4" w:rsidRDefault="004F523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5277A">
              <w:rPr>
                <w:rFonts w:ascii="Calibri" w:hAnsi="Calibri"/>
                <w:sz w:val="22"/>
                <w:szCs w:val="22"/>
              </w:rPr>
              <w:t>.</w:t>
            </w:r>
            <w:r w:rsidR="00C5277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Alteration </w:t>
            </w:r>
            <w:r w:rsidR="00AA0FC4">
              <w:rPr>
                <w:rFonts w:ascii="Calibri" w:hAnsi="Calibri"/>
                <w:sz w:val="22"/>
                <w:szCs w:val="22"/>
              </w:rPr>
              <w:t>of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Existing </w:t>
            </w:r>
            <w:r>
              <w:rPr>
                <w:rFonts w:ascii="Calibri" w:hAnsi="Calibri"/>
                <w:sz w:val="22"/>
                <w:szCs w:val="22"/>
              </w:rPr>
              <w:t>Program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24505" w:rsidRPr="00C5277A" w:rsidRDefault="00AA0FC4" w:rsidP="004F523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F5234">
              <w:rPr>
                <w:rFonts w:ascii="Calibri" w:hAnsi="Calibri"/>
                <w:sz w:val="22"/>
                <w:szCs w:val="22"/>
              </w:rPr>
              <w:t>Biomedical Sciences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250CFE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Pitman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made a motion to pass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; seconded by </w:t>
            </w:r>
            <w:r w:rsidR="00AA0FC4">
              <w:rPr>
                <w:rFonts w:ascii="Calibri" w:hAnsi="Calibri"/>
                <w:sz w:val="22"/>
                <w:szCs w:val="22"/>
              </w:rPr>
              <w:t>B. Wilson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6A5574">
              <w:rPr>
                <w:rFonts w:ascii="Calibri" w:hAnsi="Calibri"/>
                <w:sz w:val="22"/>
                <w:szCs w:val="22"/>
              </w:rPr>
              <w:t>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E83EFF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995AD4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56586C" w:rsidRPr="00506C33" w:rsidTr="00B45B47">
        <w:trPr>
          <w:trHeight w:val="85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50CFE" w:rsidRDefault="00250CFE" w:rsidP="00250CF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6586C">
              <w:rPr>
                <w:rFonts w:ascii="Calibri" w:hAnsi="Calibri"/>
                <w:sz w:val="22"/>
                <w:szCs w:val="22"/>
              </w:rPr>
              <w:t>.</w:t>
            </w:r>
            <w:r w:rsidR="0056586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Alteration of Existing Program </w:t>
            </w:r>
          </w:p>
          <w:p w:rsidR="0056586C" w:rsidRPr="0056586C" w:rsidRDefault="00250CFE" w:rsidP="00250CF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Geology: Concentration in Environmental Science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95542" w:rsidRDefault="00250CFE" w:rsidP="00250CF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Grantham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B45B47">
              <w:rPr>
                <w:rFonts w:ascii="Calibri" w:hAnsi="Calibri"/>
                <w:sz w:val="22"/>
                <w:szCs w:val="22"/>
              </w:rPr>
              <w:t>.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5574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995AD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EA55E8" w:rsidRPr="00506C33" w:rsidTr="00B45B47">
        <w:trPr>
          <w:trHeight w:val="607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A55E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A55E8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E219F" w:rsidRPr="00EA55E8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 360 – Applied Behavioral Analysis 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EE219F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R. Grantham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AF4509">
              <w:rPr>
                <w:rFonts w:ascii="Calibri" w:hAnsi="Calibri"/>
                <w:sz w:val="22"/>
                <w:szCs w:val="22"/>
              </w:rPr>
              <w:t>Approved unanimously</w:t>
            </w:r>
            <w:r w:rsidR="006A557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AF450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D462B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E219F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A5574">
              <w:rPr>
                <w:rFonts w:ascii="Calibri" w:hAnsi="Calibri"/>
                <w:sz w:val="22"/>
                <w:szCs w:val="22"/>
              </w:rPr>
              <w:t>.</w:t>
            </w:r>
            <w:r w:rsidR="006A5574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6A5574" w:rsidRPr="006A5574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 411 –Behavioral Neuroscience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Default="00EE219F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Grantham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D. Pitman</w:t>
            </w:r>
            <w:r w:rsidR="00AA0FC4">
              <w:rPr>
                <w:rFonts w:ascii="Calibri" w:hAnsi="Calibri"/>
                <w:sz w:val="22"/>
                <w:szCs w:val="22"/>
              </w:rPr>
              <w:t>.  Approved unanimously</w:t>
            </w:r>
            <w:r w:rsidR="0006106B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:rsidR="00EA15CC" w:rsidRDefault="00EA15CC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Pr="00506C33" w:rsidRDefault="0006106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E219F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B45B47" w:rsidRDefault="00EE219F" w:rsidP="00EE219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GRY 482 – Central America and the Caribbean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E219F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180148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E219F" w:rsidP="00EE219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Deletion</w:t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of Existing Course     </w:t>
            </w:r>
            <w:r w:rsidR="00B45B47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SOC 486</w:t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Collective Behavior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Pr="00B45B47" w:rsidRDefault="00EE219F" w:rsidP="00EE21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 xml:space="preserve">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R. Grantham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180148" w:rsidRPr="00B45B47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D35AD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Pr="00CD35AD" w:rsidRDefault="00CD35AD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EE219F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751D7F">
              <w:rPr>
                <w:rFonts w:ascii="Calibri" w:hAnsi="Calibri"/>
                <w:sz w:val="22"/>
                <w:szCs w:val="22"/>
              </w:rPr>
              <w:t xml:space="preserve"> made a motion to adjourn.   Approved unanimously.  </w:t>
            </w:r>
            <w:r>
              <w:rPr>
                <w:rFonts w:ascii="Calibri" w:hAnsi="Calibri"/>
                <w:sz w:val="22"/>
                <w:szCs w:val="22"/>
              </w:rPr>
              <w:t>The meeting was adjourned at 4:05</w:t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CD35AD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F74A0A" w:rsidRDefault="00F74A0A" w:rsidP="00EE219F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</w:t>
      </w:r>
      <w:r w:rsidR="00EE219F">
        <w:rPr>
          <w:rFonts w:ascii="Calibri" w:hAnsi="Calibri" w:cs="Arial"/>
          <w:sz w:val="18"/>
          <w:szCs w:val="18"/>
        </w:rPr>
        <w:t>chroeder</w:t>
      </w:r>
    </w:p>
    <w:p w:rsidR="0072704A" w:rsidRPr="00F74A0A" w:rsidRDefault="0072704A" w:rsidP="00EE219F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12/14/2011</w:t>
      </w:r>
    </w:p>
    <w:sectPr w:rsidR="0072704A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0A" w:rsidRDefault="006F710A" w:rsidP="00097DBB">
      <w:r>
        <w:separator/>
      </w:r>
    </w:p>
  </w:endnote>
  <w:endnote w:type="continuationSeparator" w:id="0">
    <w:p w:rsidR="006F710A" w:rsidRDefault="006F710A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0A" w:rsidRPr="00E57F3A" w:rsidRDefault="006F710A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0A" w:rsidRDefault="006F710A" w:rsidP="00097DBB">
      <w:r>
        <w:separator/>
      </w:r>
    </w:p>
  </w:footnote>
  <w:footnote w:type="continuationSeparator" w:id="0">
    <w:p w:rsidR="006F710A" w:rsidRDefault="006F710A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726A"/>
    <w:rsid w:val="000C662C"/>
    <w:rsid w:val="000D61B7"/>
    <w:rsid w:val="000D6D16"/>
    <w:rsid w:val="000D6E75"/>
    <w:rsid w:val="000E5D05"/>
    <w:rsid w:val="000E62A3"/>
    <w:rsid w:val="00100921"/>
    <w:rsid w:val="001115BD"/>
    <w:rsid w:val="001176D4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462B"/>
    <w:rsid w:val="003E7084"/>
    <w:rsid w:val="003F4B7D"/>
    <w:rsid w:val="004115BC"/>
    <w:rsid w:val="00424436"/>
    <w:rsid w:val="004255D3"/>
    <w:rsid w:val="00430C42"/>
    <w:rsid w:val="00433730"/>
    <w:rsid w:val="004376DF"/>
    <w:rsid w:val="004514C6"/>
    <w:rsid w:val="00461DCA"/>
    <w:rsid w:val="004631AE"/>
    <w:rsid w:val="004678D2"/>
    <w:rsid w:val="0047030F"/>
    <w:rsid w:val="00472F4C"/>
    <w:rsid w:val="00485B9D"/>
    <w:rsid w:val="00490E04"/>
    <w:rsid w:val="004947E1"/>
    <w:rsid w:val="004A6E91"/>
    <w:rsid w:val="004A6FC1"/>
    <w:rsid w:val="004B300F"/>
    <w:rsid w:val="004C3AD1"/>
    <w:rsid w:val="004C4FF6"/>
    <w:rsid w:val="004C6846"/>
    <w:rsid w:val="004C740F"/>
    <w:rsid w:val="004E136F"/>
    <w:rsid w:val="004F5234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85A66"/>
    <w:rsid w:val="0058670A"/>
    <w:rsid w:val="0058795A"/>
    <w:rsid w:val="005903B9"/>
    <w:rsid w:val="0059221A"/>
    <w:rsid w:val="00597094"/>
    <w:rsid w:val="005A6BD2"/>
    <w:rsid w:val="005A7E33"/>
    <w:rsid w:val="005C0ABA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7F30"/>
    <w:rsid w:val="00864193"/>
    <w:rsid w:val="0086740F"/>
    <w:rsid w:val="0086765F"/>
    <w:rsid w:val="008700CB"/>
    <w:rsid w:val="00880769"/>
    <w:rsid w:val="0089240B"/>
    <w:rsid w:val="008A0DD2"/>
    <w:rsid w:val="008B12C8"/>
    <w:rsid w:val="008B4774"/>
    <w:rsid w:val="008D30E3"/>
    <w:rsid w:val="008D7724"/>
    <w:rsid w:val="008E07B0"/>
    <w:rsid w:val="008F1EC5"/>
    <w:rsid w:val="008F2CF2"/>
    <w:rsid w:val="008F38AC"/>
    <w:rsid w:val="008F4E33"/>
    <w:rsid w:val="00901FCA"/>
    <w:rsid w:val="00914B58"/>
    <w:rsid w:val="00935DBB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94CD9"/>
    <w:rsid w:val="00A95C89"/>
    <w:rsid w:val="00A97DCF"/>
    <w:rsid w:val="00AA01DC"/>
    <w:rsid w:val="00AA0FC4"/>
    <w:rsid w:val="00AA1E3A"/>
    <w:rsid w:val="00AD4A4B"/>
    <w:rsid w:val="00AD67BD"/>
    <w:rsid w:val="00AE0C10"/>
    <w:rsid w:val="00AE3114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4CA2"/>
    <w:rsid w:val="00C37260"/>
    <w:rsid w:val="00C441F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686"/>
    <w:rsid w:val="00D3073F"/>
    <w:rsid w:val="00D34CDB"/>
    <w:rsid w:val="00D403CA"/>
    <w:rsid w:val="00D44E9E"/>
    <w:rsid w:val="00D50970"/>
    <w:rsid w:val="00D53525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45BF"/>
    <w:rsid w:val="00DF65E1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C39AD"/>
    <w:rsid w:val="00EC4119"/>
    <w:rsid w:val="00EC6335"/>
    <w:rsid w:val="00ED3359"/>
    <w:rsid w:val="00ED6B18"/>
    <w:rsid w:val="00EE219F"/>
    <w:rsid w:val="00EE6C40"/>
    <w:rsid w:val="00EF3ED0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6EE0"/>
    <w:rsid w:val="00FA4BD6"/>
    <w:rsid w:val="00FD0315"/>
    <w:rsid w:val="00FD1761"/>
    <w:rsid w:val="00FE17D4"/>
    <w:rsid w:val="00FE6DD3"/>
    <w:rsid w:val="00FF042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8</cp:revision>
  <cp:lastPrinted>2011-05-04T12:27:00Z</cp:lastPrinted>
  <dcterms:created xsi:type="dcterms:W3CDTF">2011-12-14T14:28:00Z</dcterms:created>
  <dcterms:modified xsi:type="dcterms:W3CDTF">2012-01-24T17:48:00Z</dcterms:modified>
</cp:coreProperties>
</file>