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5" w:rsidRDefault="00C2511C" w:rsidP="00461585">
      <w:pPr>
        <w:spacing w:after="0" w:line="240" w:lineRule="auto"/>
        <w:ind w:left="1440" w:firstLine="72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</w:pPr>
      <w:r w:rsidRPr="00C2511C"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>Commonly Asked Questions &amp; Answers</w:t>
      </w:r>
      <w:r w:rsidR="00461585"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</w:p>
    <w:p w:rsidR="00461585" w:rsidRDefault="00461585" w:rsidP="00461585">
      <w:pPr>
        <w:spacing w:after="0" w:line="240" w:lineRule="auto"/>
        <w:ind w:left="1440" w:firstLine="720"/>
        <w:jc w:val="center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</w:pPr>
      <w:bookmarkStart w:id="0" w:name="_GoBack"/>
      <w:bookmarkEnd w:id="0"/>
    </w:p>
    <w:p w:rsidR="00C2511C" w:rsidRPr="00C2511C" w:rsidRDefault="00461585" w:rsidP="00461585">
      <w:pPr>
        <w:spacing w:after="0" w:line="240" w:lineRule="auto"/>
        <w:ind w:left="1440" w:firstLine="720"/>
        <w:jc w:val="center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</w:pP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b/>
          <w:color w:val="0F243E" w:themeColor="text2" w:themeShade="80"/>
          <w:sz w:val="24"/>
          <w:szCs w:val="24"/>
          <w:lang w:val="en"/>
        </w:rPr>
        <w:tab/>
      </w:r>
    </w:p>
    <w:p w:rsidR="00C2511C" w:rsidRPr="00C2511C" w:rsidRDefault="00C2511C" w:rsidP="00C2511C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</w:p>
    <w:p w:rsidR="00BA41EE" w:rsidRPr="00CA39D7" w:rsidRDefault="00BA41EE" w:rsidP="00BA41EE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What is the trip calculator? </w:t>
      </w:r>
    </w:p>
    <w:p w:rsidR="0072099F" w:rsidRPr="00CA39D7" w:rsidRDefault="00BA41EE" w:rsidP="0072099F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A. The trip calculator is a tool used to determine the most efficient mode of travel.  It determines whether it is more economical to rent a vehicle or claim your personal car mileage.</w:t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72099F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>When may a traveler rent a car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 xml:space="preserve">? </w:t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A traveler may rent a car </w:t>
      </w:r>
      <w:r w:rsidRPr="00CA39D7">
        <w:rPr>
          <w:rFonts w:ascii="Verdana" w:eastAsia="Times New Roman" w:hAnsi="Verdana" w:cs="Times New Roman"/>
          <w:i/>
          <w:iCs/>
          <w:color w:val="0F243E" w:themeColor="text2" w:themeShade="80"/>
          <w:sz w:val="20"/>
          <w:bdr w:val="none" w:sz="0" w:space="0" w:color="auto" w:frame="1"/>
          <w:lang w:val="en"/>
        </w:rPr>
        <w:t>only</w:t>
      </w:r>
      <w:r w:rsidRPr="00CA39D7">
        <w:rPr>
          <w:rFonts w:ascii="Verdana" w:eastAsia="Times New Roman" w:hAnsi="Verdana" w:cs="Times New Roman"/>
          <w:iCs/>
          <w:color w:val="0F243E" w:themeColor="text2" w:themeShade="80"/>
          <w:sz w:val="20"/>
          <w:bdr w:val="none" w:sz="0" w:space="0" w:color="auto" w:frame="1"/>
          <w:lang w:val="en"/>
        </w:rPr>
        <w:t xml:space="preserve">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for official state business.  A car may be rented when a state car or mass transit is not available or </w:t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is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reasonable for the trip taken.</w:t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Can a traveler use any rental agency?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ab/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>No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, travelers are </w:t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required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to use </w:t>
      </w:r>
      <w:r w:rsidRPr="007B074A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>Enterprise</w:t>
      </w:r>
      <w:r w:rsidR="00AC6F68" w:rsidRPr="007B074A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>/National</w:t>
      </w:r>
      <w:r w:rsidR="00977891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 </w:t>
      </w:r>
      <w:r w:rsidR="00481F8B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and </w:t>
      </w:r>
      <w:r w:rsidR="00481F8B" w:rsidRPr="007B074A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>Hertz</w:t>
      </w:r>
      <w:r w:rsidR="00481F8B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 rental car agencies under NYS contract.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More information on vehicle rental contracts can be found on the OGS NYS Procurement website at: </w:t>
      </w:r>
      <w:hyperlink r:id="rId7" w:history="1">
        <w:r w:rsidRPr="00CA39D7">
          <w:rPr>
            <w:rFonts w:ascii="Verdana" w:eastAsia="Times New Roman" w:hAnsi="Verdana" w:cs="Times New Roman"/>
            <w:color w:val="0F243E" w:themeColor="text2" w:themeShade="80"/>
            <w:sz w:val="20"/>
            <w:u w:val="single"/>
            <w:bdr w:val="none" w:sz="0" w:space="0" w:color="auto" w:frame="1"/>
            <w:lang w:val="en"/>
          </w:rPr>
          <w:t>http://ogs.ny.gov/purchase/snt/awardnotes/7200122273can.HTM</w:t>
        </w:r>
      </w:hyperlink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.</w:t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>If a traveler does not have a State Corporate Travel</w:t>
      </w:r>
      <w:r w:rsidR="00BA41EE"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 </w:t>
      </w:r>
      <w:r w:rsidR="008765E9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>c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ard, can they use their own personal credit card to rent a vehicle? </w:t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>Yes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 xml:space="preserve">, if they do not have a State Corporate Travel Card they may use a personal credit card and submit for reimbursement.  </w:t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 xml:space="preserve">The Cortland Enterprise agency will also directly bill the College.  Please call </w:t>
      </w:r>
      <w:r w:rsidR="007B074A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>the Business Office f</w:t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 xml:space="preserve">or details.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>Travelers should still rent from a statewide contractor.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="00012F95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bdr w:val="none" w:sz="0" w:space="0" w:color="auto" w:frame="1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If a traveler does not have a travel card but a co-worker does, can the co-worker rent a car for another employee? </w:t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>No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, travel cards are </w:t>
      </w:r>
      <w:r w:rsidRPr="00130BDE">
        <w:rPr>
          <w:rFonts w:ascii="Verdana" w:eastAsia="Times New Roman" w:hAnsi="Verdana" w:cs="Times New Roman"/>
          <w:bCs/>
          <w:color w:val="0F243E" w:themeColor="text2" w:themeShade="80"/>
          <w:sz w:val="20"/>
          <w:u w:val="single"/>
          <w:bdr w:val="none" w:sz="0" w:space="0" w:color="auto" w:frame="1"/>
          <w:lang w:val="en"/>
        </w:rPr>
        <w:t>not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 xml:space="preserve">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to be shared for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 xml:space="preserve">any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expenses, especially vehicle rentals</w:t>
      </w:r>
      <w:r w:rsidR="00130BDE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,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 due to reporting</w:t>
      </w:r>
      <w:r w:rsidR="003F7A45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, 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accident and insurance liabilities.</w:t>
      </w:r>
      <w:r w:rsidR="003F7A45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The traveler rents a vehicle when traveling on state business. Does the traveler need to attach a trip calculator? </w:t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>No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, a trip calculator only must be attached when utilizing your personal vehicle for mileage claims of 100 miles or more per trip</w:t>
      </w:r>
      <w:r w:rsidR="00E81BF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 (</w:t>
      </w:r>
      <w:r w:rsidR="00E81BF7" w:rsidRPr="00216BF1">
        <w:rPr>
          <w:rFonts w:ascii="Verdana" w:eastAsia="Times New Roman" w:hAnsi="Verdana" w:cs="Times New Roman"/>
          <w:i/>
          <w:color w:val="0F243E" w:themeColor="text2" w:themeShade="80"/>
          <w:sz w:val="20"/>
          <w:lang w:val="en"/>
        </w:rPr>
        <w:t>the trip calculator will not allow you to enter mileage lower than 101 miles</w:t>
      </w:r>
      <w:r w:rsidR="00E81BF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)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.</w:t>
      </w:r>
      <w:r w:rsidR="00E81BF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E81BF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2F95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2F95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Can the traveler use their personal vehicle if the cost of the rental is less expensive? </w:t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>Yes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, the traveler can opt to use their personal vehicle.  However, if the traveler uses their personal vehicle and it would have been more economical to rent a vehicle, they will be reimbursed travel expenses at the cost of a rented compact vehicle.</w:t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458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>Can the traveler rent a car if us</w:t>
      </w:r>
      <w:r w:rsidR="00A520F8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>ing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 their personal vehicle would be less expensive? </w:t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>Yes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, the traveler may rent a car even if using their personal vehicle is less expensive.</w:t>
      </w:r>
      <w:r w:rsidR="00172DD1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  However, travelers are encouraged to use a Fleet vehicle if available and appropriate.</w:t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45DD1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245DD1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F05CA5" w:rsidRPr="00CA39D7" w:rsidRDefault="00F05CA5" w:rsidP="00F05CA5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If a traveler is traveling several days in a row and using their personal vehicle, should they use the full travel period in the trip calculator equation to determine their PCM reimbursement? </w:t>
      </w:r>
    </w:p>
    <w:p w:rsidR="00F05CA5" w:rsidRPr="00CA39D7" w:rsidRDefault="00F05CA5" w:rsidP="00F05CA5">
      <w:p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 xml:space="preserve">A. </w:t>
      </w:r>
      <w:r w:rsidRPr="00CA39D7">
        <w:rPr>
          <w:rFonts w:ascii="Verdana" w:eastAsia="Times New Roman" w:hAnsi="Verdana" w:cs="Times New Roman"/>
          <w:bCs/>
          <w:color w:val="0F243E" w:themeColor="text2" w:themeShade="80"/>
          <w:sz w:val="20"/>
          <w:bdr w:val="none" w:sz="0" w:space="0" w:color="auto" w:frame="1"/>
          <w:lang w:val="en"/>
        </w:rPr>
        <w:t>Yes</w:t>
      </w:r>
      <w:r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>, when completing the trip calculator, use the total travel period to determine your PCM reimbursement.</w:t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2F95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012F95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  <w:r w:rsidR="00231200" w:rsidRPr="00CA39D7"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  <w:tab/>
      </w:r>
    </w:p>
    <w:p w:rsidR="006E0284" w:rsidRPr="00CA39D7" w:rsidRDefault="006E0284" w:rsidP="006E0284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</w:pP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lang w:val="en"/>
        </w:rPr>
        <w:t xml:space="preserve">Q. </w:t>
      </w:r>
      <w:r w:rsidRPr="00CA39D7">
        <w:rPr>
          <w:rFonts w:ascii="Verdana" w:eastAsia="Times New Roman" w:hAnsi="Verdana" w:cs="Times New Roman"/>
          <w:b/>
          <w:color w:val="0F243E" w:themeColor="text2" w:themeShade="80"/>
          <w:sz w:val="20"/>
          <w:bdr w:val="none" w:sz="0" w:space="0" w:color="auto" w:frame="1"/>
          <w:lang w:val="en"/>
        </w:rPr>
        <w:t xml:space="preserve">If a traveler uses a State vehicle may non-employees ride along?  </w:t>
      </w:r>
    </w:p>
    <w:p w:rsidR="006E0284" w:rsidRPr="00676040" w:rsidRDefault="006E0284" w:rsidP="006E0284">
      <w:pPr>
        <w:shd w:val="clear" w:color="auto" w:fill="FFFFCC"/>
        <w:spacing w:after="0" w:line="240" w:lineRule="auto"/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</w:pP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A. 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Yes, as long as the non-employee passengers are 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on official State business. Active NYS employee status normally demonstrates official State business activity.  However, official business may also occur while in 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1) 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leave status, 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2) 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student status, 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3) 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>Research Foundation employment status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>,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 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4) 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>volunteer status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 or 5) campus visitor status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.   In these circumstances it is important to formally establish the official business </w:t>
      </w:r>
      <w:r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nature of the travel, prior to departure, by completing </w:t>
      </w:r>
      <w:r w:rsidRPr="00676040">
        <w:rPr>
          <w:rFonts w:ascii="Verdana" w:eastAsia="Times New Roman" w:hAnsi="Verdana" w:cs="Times New Roman"/>
          <w:color w:val="0F243E" w:themeColor="text2" w:themeShade="80"/>
          <w:sz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a fully-approved Travel Authorization.  </w:t>
      </w:r>
    </w:p>
    <w:p w:rsidR="006E0284" w:rsidRPr="006E0284" w:rsidRDefault="006E0284" w:rsidP="006E0284">
      <w:pPr>
        <w:spacing w:after="0" w:line="240" w:lineRule="auto"/>
        <w:ind w:left="510"/>
        <w:textAlignment w:val="baseline"/>
        <w:rPr>
          <w:rFonts w:ascii="Verdana" w:hAnsi="Verdana"/>
          <w:b/>
          <w:bCs/>
          <w:color w:val="0F243E"/>
          <w:sz w:val="20"/>
          <w:szCs w:val="20"/>
          <w:lang w:val="en"/>
        </w:rPr>
      </w:pPr>
    </w:p>
    <w:p w:rsidR="006E0284" w:rsidRDefault="006E0284" w:rsidP="006E0284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Verdana" w:hAnsi="Verdana"/>
          <w:b/>
          <w:bCs/>
          <w:color w:val="0F243E"/>
          <w:sz w:val="20"/>
          <w:szCs w:val="20"/>
          <w:lang w:val="en"/>
        </w:rPr>
      </w:pPr>
      <w:r>
        <w:rPr>
          <w:rFonts w:ascii="Verdana" w:hAnsi="Verdana"/>
          <w:color w:val="0F243E"/>
          <w:sz w:val="20"/>
          <w:szCs w:val="20"/>
          <w:lang w:val="en"/>
        </w:rPr>
        <w:t> </w:t>
      </w:r>
      <w:r>
        <w:rPr>
          <w:rFonts w:ascii="Verdana" w:hAnsi="Verdana"/>
          <w:b/>
          <w:bCs/>
          <w:color w:val="0F243E"/>
          <w:sz w:val="20"/>
          <w:szCs w:val="20"/>
          <w:lang w:val="en"/>
        </w:rPr>
        <w:t xml:space="preserve">Q. </w:t>
      </w:r>
      <w:r>
        <w:rPr>
          <w:rFonts w:ascii="Verdana" w:hAnsi="Verdana"/>
          <w:b/>
          <w:bCs/>
          <w:color w:val="0F243E"/>
          <w:sz w:val="20"/>
          <w:szCs w:val="20"/>
          <w:bdr w:val="none" w:sz="0" w:space="0" w:color="auto" w:frame="1"/>
          <w:lang w:val="en"/>
        </w:rPr>
        <w:t xml:space="preserve">If a traveler uses a rental vehicle may non-employees ride along?  </w:t>
      </w:r>
    </w:p>
    <w:p w:rsidR="00231200" w:rsidRPr="00CA39D7" w:rsidRDefault="006E0284" w:rsidP="006E0284">
      <w:pPr>
        <w:ind w:left="510"/>
        <w:textAlignment w:val="baseline"/>
        <w:rPr>
          <w:rFonts w:ascii="Verdana" w:eastAsia="Times New Roman" w:hAnsi="Verdana" w:cs="Times New Roman"/>
          <w:color w:val="0F243E" w:themeColor="text2" w:themeShade="80"/>
          <w:sz w:val="20"/>
          <w:lang w:val="en"/>
        </w:rPr>
      </w:pPr>
      <w:r>
        <w:rPr>
          <w:rFonts w:ascii="Verdana" w:hAnsi="Verdana"/>
          <w:color w:val="0F243E"/>
          <w:sz w:val="20"/>
          <w:szCs w:val="20"/>
          <w:lang w:val="en"/>
        </w:rPr>
        <w:t xml:space="preserve">A. Yes, as long as </w:t>
      </w:r>
      <w:r>
        <w:rPr>
          <w:rFonts w:ascii="Verdana" w:hAnsi="Verdana"/>
          <w:color w:val="0F243E"/>
          <w:sz w:val="20"/>
          <w:szCs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the non-employee passenger(s) are on official State business.   Please see the requirements </w:t>
      </w:r>
      <w:r>
        <w:rPr>
          <w:rFonts w:ascii="Verdana" w:hAnsi="Verdana"/>
          <w:b/>
          <w:bCs/>
          <w:color w:val="0F243E"/>
          <w:sz w:val="20"/>
          <w:szCs w:val="20"/>
          <w:lang w:val="en"/>
          <w14:shadow w14:blurRad="50800" w14:dist="50800" w14:dir="5400000" w14:sx="0" w14:sy="0" w14:kx="0" w14:ky="0" w14:algn="ctr">
            <w14:srgbClr w14:val="FFFFCC"/>
          </w14:shadow>
        </w:rPr>
        <w:t>above</w:t>
      </w:r>
      <w:r>
        <w:rPr>
          <w:rFonts w:ascii="Verdana" w:hAnsi="Verdana"/>
          <w:color w:val="0F243E"/>
          <w:sz w:val="20"/>
          <w:szCs w:val="20"/>
          <w:lang w:val="en"/>
          <w14:shadow w14:blurRad="50800" w14:dist="50800" w14:dir="5400000" w14:sx="0" w14:sy="0" w14:kx="0" w14:ky="0" w14:algn="ctr">
            <w14:srgbClr w14:val="FFFFCC"/>
          </w14:shadow>
        </w:rPr>
        <w:t xml:space="preserve"> for State vehicles.</w:t>
      </w:r>
    </w:p>
    <w:sectPr w:rsidR="00231200" w:rsidRPr="00CA39D7" w:rsidSect="005578CA">
      <w:pgSz w:w="12240" w:h="15840" w:code="1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0F2"/>
    <w:multiLevelType w:val="multilevel"/>
    <w:tmpl w:val="4CA00BC8"/>
    <w:lvl w:ilvl="0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5"/>
    <w:rsid w:val="00012F95"/>
    <w:rsid w:val="00014580"/>
    <w:rsid w:val="00056F8B"/>
    <w:rsid w:val="00062353"/>
    <w:rsid w:val="00130BDE"/>
    <w:rsid w:val="00172DD1"/>
    <w:rsid w:val="001B5A21"/>
    <w:rsid w:val="001C71DD"/>
    <w:rsid w:val="00216BF1"/>
    <w:rsid w:val="002218EF"/>
    <w:rsid w:val="00231200"/>
    <w:rsid w:val="00245DD1"/>
    <w:rsid w:val="003B2981"/>
    <w:rsid w:val="003F7A45"/>
    <w:rsid w:val="00461585"/>
    <w:rsid w:val="00481F8B"/>
    <w:rsid w:val="005578CA"/>
    <w:rsid w:val="005C18BE"/>
    <w:rsid w:val="005F6685"/>
    <w:rsid w:val="00676040"/>
    <w:rsid w:val="006E0284"/>
    <w:rsid w:val="0072099F"/>
    <w:rsid w:val="00724827"/>
    <w:rsid w:val="007B074A"/>
    <w:rsid w:val="008765E9"/>
    <w:rsid w:val="00977891"/>
    <w:rsid w:val="00A520F8"/>
    <w:rsid w:val="00AA0200"/>
    <w:rsid w:val="00AC6F68"/>
    <w:rsid w:val="00BA41EE"/>
    <w:rsid w:val="00C2511C"/>
    <w:rsid w:val="00C2650A"/>
    <w:rsid w:val="00CA39D7"/>
    <w:rsid w:val="00D52342"/>
    <w:rsid w:val="00E12ACA"/>
    <w:rsid w:val="00E81BF7"/>
    <w:rsid w:val="00F05CA5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2">
    <w:name w:val="field-content2"/>
    <w:basedOn w:val="DefaultParagraphFont"/>
    <w:rsid w:val="00014580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231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2">
    <w:name w:val="field-content2"/>
    <w:basedOn w:val="DefaultParagraphFont"/>
    <w:rsid w:val="00014580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231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7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8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7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0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9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0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31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33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8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328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56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44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25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1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6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02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73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96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1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47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05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15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6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7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48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7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8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87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63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20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00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05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90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1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37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0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8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21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099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3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04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69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5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55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2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08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82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7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315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33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56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gs.ny.gov/purchase/snt/awardnotes/7200122273ca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240F-0B19-402F-9C98-F3252E73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3</cp:revision>
  <cp:lastPrinted>2015-12-22T13:37:00Z</cp:lastPrinted>
  <dcterms:created xsi:type="dcterms:W3CDTF">2016-01-26T20:31:00Z</dcterms:created>
  <dcterms:modified xsi:type="dcterms:W3CDTF">2016-01-26T21:06:00Z</dcterms:modified>
</cp:coreProperties>
</file>