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35A2" w14:textId="77777777" w:rsidR="004678D2" w:rsidRDefault="004678D2" w:rsidP="007B294D">
      <w:pPr>
        <w:jc w:val="center"/>
        <w:rPr>
          <w:rFonts w:ascii="Arial" w:hAnsi="Arial" w:cs="Arial"/>
        </w:rPr>
      </w:pPr>
      <w:bookmarkStart w:id="0" w:name="_GoBack"/>
      <w:bookmarkEnd w:id="0"/>
    </w:p>
    <w:p w14:paraId="289C73AD" w14:textId="77777777" w:rsidR="00F563FC" w:rsidRPr="00667900" w:rsidRDefault="00AD335B" w:rsidP="000543C0">
      <w:pPr>
        <w:jc w:val="center"/>
        <w:outlineLvl w:val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General Education 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150E7603" w14:textId="019380F2" w:rsidR="00506C33" w:rsidRPr="00667900" w:rsidRDefault="00016F09" w:rsidP="000543C0">
      <w:pPr>
        <w:jc w:val="center"/>
        <w:outlineLvl w:val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March</w:t>
      </w:r>
      <w:r w:rsidR="008B07E4">
        <w:rPr>
          <w:rFonts w:asciiTheme="minorHAnsi" w:hAnsiTheme="minorHAnsi" w:cs="Arial"/>
          <w:sz w:val="28"/>
          <w:szCs w:val="28"/>
        </w:rPr>
        <w:t xml:space="preserve"> </w:t>
      </w:r>
      <w:r w:rsidR="00CC741A">
        <w:rPr>
          <w:rFonts w:asciiTheme="minorHAnsi" w:hAnsiTheme="minorHAnsi" w:cs="Arial"/>
          <w:sz w:val="28"/>
          <w:szCs w:val="28"/>
        </w:rPr>
        <w:t>22</w:t>
      </w:r>
      <w:r w:rsidR="008B07E4">
        <w:rPr>
          <w:rFonts w:asciiTheme="minorHAnsi" w:hAnsiTheme="minorHAnsi" w:cs="Arial"/>
          <w:sz w:val="28"/>
          <w:szCs w:val="28"/>
        </w:rPr>
        <w:t>, 201</w:t>
      </w:r>
      <w:r w:rsidR="0094447D">
        <w:rPr>
          <w:rFonts w:asciiTheme="minorHAnsi" w:hAnsiTheme="minorHAnsi" w:cs="Arial"/>
          <w:sz w:val="28"/>
          <w:szCs w:val="28"/>
        </w:rPr>
        <w:t>8</w:t>
      </w:r>
    </w:p>
    <w:p w14:paraId="66D21379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442069D" w14:textId="2EC4BE09" w:rsidR="002419CB" w:rsidRPr="00AA01DC" w:rsidRDefault="00F563FC" w:rsidP="00AD335B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 w:rsidRPr="002419CB">
        <w:rPr>
          <w:rFonts w:ascii="Calibri" w:hAnsi="Calibri" w:cs="Arial"/>
          <w:sz w:val="22"/>
          <w:szCs w:val="22"/>
          <w:u w:val="single"/>
        </w:rPr>
        <w:t xml:space="preserve">Members </w:t>
      </w:r>
      <w:r w:rsidR="00D44E9E" w:rsidRPr="002419CB">
        <w:rPr>
          <w:rFonts w:ascii="Calibri" w:hAnsi="Calibri" w:cs="Arial"/>
          <w:sz w:val="22"/>
          <w:szCs w:val="22"/>
          <w:u w:val="single"/>
        </w:rPr>
        <w:t>Present</w:t>
      </w:r>
      <w:r w:rsidR="00D44E9E" w:rsidRPr="002419CB">
        <w:rPr>
          <w:rFonts w:ascii="Calibri" w:hAnsi="Calibri" w:cs="Arial"/>
          <w:sz w:val="22"/>
          <w:szCs w:val="22"/>
        </w:rPr>
        <w:t>:</w:t>
      </w:r>
      <w:r w:rsidR="0080122D">
        <w:rPr>
          <w:rFonts w:ascii="Calibri" w:hAnsi="Calibri" w:cs="Arial"/>
          <w:sz w:val="22"/>
          <w:szCs w:val="22"/>
        </w:rPr>
        <w:t xml:space="preserve"> </w:t>
      </w:r>
      <w:r w:rsidR="00016F09" w:rsidRPr="0094447D">
        <w:rPr>
          <w:rFonts w:ascii="Calibri" w:hAnsi="Calibri" w:cs="Arial"/>
          <w:sz w:val="22"/>
          <w:szCs w:val="22"/>
        </w:rPr>
        <w:t xml:space="preserve">Jenn McNamara, Chris Manaseri, David Smukler, </w:t>
      </w:r>
      <w:r w:rsidR="0094447D" w:rsidRPr="0094447D">
        <w:rPr>
          <w:rFonts w:ascii="Calibri" w:hAnsi="Calibri" w:cs="Arial"/>
          <w:sz w:val="22"/>
          <w:szCs w:val="22"/>
        </w:rPr>
        <w:t xml:space="preserve">Steve Cunningham, </w:t>
      </w:r>
      <w:r w:rsidR="00016F09" w:rsidRPr="0094447D">
        <w:rPr>
          <w:rFonts w:ascii="Calibri" w:hAnsi="Calibri" w:cs="Arial"/>
          <w:sz w:val="22"/>
          <w:szCs w:val="22"/>
        </w:rPr>
        <w:t xml:space="preserve">Frank Rossi, </w:t>
      </w:r>
      <w:r w:rsidR="0094447D" w:rsidRPr="0094447D">
        <w:rPr>
          <w:rFonts w:ascii="Calibri" w:hAnsi="Calibri" w:cs="Arial"/>
          <w:sz w:val="22"/>
          <w:szCs w:val="22"/>
        </w:rPr>
        <w:t xml:space="preserve">Kate Polasek, </w:t>
      </w:r>
      <w:r w:rsidR="00016F09" w:rsidRPr="0094447D">
        <w:rPr>
          <w:rFonts w:ascii="Calibri" w:hAnsi="Calibri" w:cs="Arial"/>
          <w:sz w:val="22"/>
          <w:szCs w:val="22"/>
        </w:rPr>
        <w:t xml:space="preserve">Lauren Stern, Kim Stone, </w:t>
      </w:r>
      <w:r w:rsidR="0094447D" w:rsidRPr="0094447D">
        <w:rPr>
          <w:rFonts w:ascii="Calibri" w:hAnsi="Calibri" w:cs="Arial"/>
          <w:sz w:val="22"/>
          <w:szCs w:val="22"/>
        </w:rPr>
        <w:t xml:space="preserve">Kevin Sheets, Abby Thomas, </w:t>
      </w:r>
    </w:p>
    <w:p w14:paraId="14047FF7" w14:textId="77777777" w:rsidR="003B03C3" w:rsidRPr="003B03C3" w:rsidRDefault="003B03C3" w:rsidP="00AD335B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0BADF2C9" w14:textId="7AAF6AF1" w:rsidR="00E57F3A" w:rsidRPr="004678D2" w:rsidRDefault="00C20440" w:rsidP="000543C0">
      <w:pPr>
        <w:tabs>
          <w:tab w:val="left" w:pos="1800"/>
        </w:tabs>
        <w:ind w:left="-180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80122D">
        <w:rPr>
          <w:rFonts w:ascii="Calibri" w:hAnsi="Calibri" w:cs="Arial"/>
          <w:sz w:val="22"/>
          <w:szCs w:val="22"/>
        </w:rPr>
        <w:t xml:space="preserve"> Bruce Mattingly, </w:t>
      </w:r>
      <w:r w:rsidR="0080122D" w:rsidRPr="0094447D">
        <w:rPr>
          <w:rFonts w:ascii="Calibri" w:hAnsi="Calibri" w:cs="Arial"/>
          <w:sz w:val="22"/>
          <w:szCs w:val="22"/>
        </w:rPr>
        <w:t>Carol van der Karr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2600"/>
        <w:gridCol w:w="7228"/>
        <w:gridCol w:w="4236"/>
      </w:tblGrid>
      <w:tr w:rsidR="0073369C" w:rsidRPr="00783B86" w14:paraId="7342B7FF" w14:textId="77777777" w:rsidTr="002E35C8">
        <w:trPr>
          <w:trHeight w:val="430"/>
        </w:trPr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14:paraId="2B47CA82" w14:textId="77777777" w:rsidR="0073369C" w:rsidRPr="00AD335B" w:rsidRDefault="0073369C" w:rsidP="0080122D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72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14:paraId="7C30AD9F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14:paraId="7281A924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6683DF89" w14:textId="77777777" w:rsidTr="00CC741A">
        <w:trPr>
          <w:trHeight w:val="466"/>
        </w:trPr>
        <w:tc>
          <w:tcPr>
            <w:tcW w:w="260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61999D75" w14:textId="77777777" w:rsidR="003B03C3" w:rsidRDefault="0094447D" w:rsidP="0080122D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94447D"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722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5D3A7A07" w14:textId="77777777" w:rsidR="003B03C3" w:rsidRPr="009B42B0" w:rsidRDefault="003B03C3" w:rsidP="009B4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2768474B" w14:textId="77777777" w:rsidR="003B03C3" w:rsidRPr="00506C33" w:rsidRDefault="0094447D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94447D">
              <w:rPr>
                <w:rFonts w:ascii="Calibri" w:hAnsi="Calibri"/>
                <w:b/>
                <w:sz w:val="22"/>
                <w:szCs w:val="22"/>
              </w:rPr>
              <w:t>Approved</w:t>
            </w:r>
          </w:p>
        </w:tc>
      </w:tr>
      <w:tr w:rsidR="009B42B0" w:rsidRPr="00506C33" w14:paraId="5E5D01FB" w14:textId="77777777" w:rsidTr="00CC741A">
        <w:trPr>
          <w:trHeight w:val="331"/>
        </w:trPr>
        <w:tc>
          <w:tcPr>
            <w:tcW w:w="260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6C237C0F" w14:textId="4CBB26C0" w:rsidR="009B42B0" w:rsidRDefault="0080122D" w:rsidP="0080122D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Embedded Instrument Review</w:t>
            </w:r>
          </w:p>
        </w:tc>
        <w:tc>
          <w:tcPr>
            <w:tcW w:w="722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42CA7887" w14:textId="5E1D8D4C" w:rsidR="002E35C8" w:rsidRDefault="0080122D" w:rsidP="008D5F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Kim Stone (GE5); Abby Thomas (GE3); </w:t>
            </w:r>
            <w:r w:rsidR="00852659">
              <w:rPr>
                <w:rFonts w:ascii="Calibri" w:hAnsi="Calibri"/>
                <w:sz w:val="22"/>
                <w:szCs w:val="22"/>
              </w:rPr>
              <w:t>Frank Rossi (GE3)</w:t>
            </w:r>
          </w:p>
          <w:p w14:paraId="2EC28150" w14:textId="77777777" w:rsidR="0080122D" w:rsidRDefault="0080122D" w:rsidP="008D5F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Reviews of instruments due: by next GE meeting</w:t>
            </w:r>
          </w:p>
          <w:p w14:paraId="285B3DDE" w14:textId="0A02CAB0" w:rsidR="00852659" w:rsidRPr="008D5F92" w:rsidRDefault="00852659" w:rsidP="008D5F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 reviewers: Does instrument address the learning outcomes?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4F612F36" w14:textId="2E6D4773" w:rsidR="007227C8" w:rsidRPr="00506C33" w:rsidRDefault="007227C8" w:rsidP="008D5F9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D5F92" w:rsidRPr="00506C33" w14:paraId="5B4125E5" w14:textId="77777777" w:rsidTr="002E35C8">
        <w:trPr>
          <w:trHeight w:val="435"/>
        </w:trPr>
        <w:tc>
          <w:tcPr>
            <w:tcW w:w="260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AF1DD" w:themeFill="accent3" w:themeFillTint="33"/>
          </w:tcPr>
          <w:p w14:paraId="3121F272" w14:textId="669B5505" w:rsidR="008D5F92" w:rsidRPr="00C564B6" w:rsidRDefault="00C564B6" w:rsidP="0080122D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C564B6">
              <w:rPr>
                <w:rFonts w:ascii="Calibri" w:hAnsi="Calibri"/>
                <w:b/>
                <w:sz w:val="22"/>
                <w:szCs w:val="22"/>
              </w:rPr>
              <w:t>Writing Intensive Rubric</w:t>
            </w:r>
          </w:p>
        </w:tc>
        <w:tc>
          <w:tcPr>
            <w:tcW w:w="722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AF1DD" w:themeFill="accent3" w:themeFillTint="33"/>
          </w:tcPr>
          <w:p w14:paraId="70194147" w14:textId="458CFF20" w:rsidR="008D5F92" w:rsidRPr="00617678" w:rsidRDefault="00504486" w:rsidP="00CC741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Questions regarding how to asse</w:t>
            </w:r>
            <w:r w:rsidR="00700C23">
              <w:rPr>
                <w:rFonts w:ascii="Calibri" w:hAnsi="Calibri"/>
                <w:sz w:val="22"/>
                <w:szCs w:val="22"/>
              </w:rPr>
              <w:t xml:space="preserve">ss writing process of students and importance of WI courses introducing discussions of writing within the discipline. </w:t>
            </w:r>
            <w:r w:rsidR="00A20781">
              <w:rPr>
                <w:rFonts w:ascii="Calibri" w:hAnsi="Calibri"/>
                <w:sz w:val="22"/>
                <w:szCs w:val="22"/>
              </w:rPr>
              <w:t xml:space="preserve">Concerns raised about language regarding “future writing tasks” in WRIT SLO 1 and “”invisible in the final product”. </w:t>
            </w:r>
            <w:r w:rsidR="008E3198">
              <w:rPr>
                <w:rFonts w:ascii="Calibri" w:hAnsi="Calibri"/>
                <w:sz w:val="22"/>
                <w:szCs w:val="22"/>
              </w:rPr>
              <w:t xml:space="preserve">Pushback on IM SLO 2 Assessment Notes requiring some reflective component.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AF1DD" w:themeFill="accent3" w:themeFillTint="33"/>
          </w:tcPr>
          <w:p w14:paraId="13EA2C9E" w14:textId="77777777" w:rsidR="008D5F92" w:rsidRDefault="008D5F92" w:rsidP="008D5F92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228173B8" w14:textId="0501EDFD" w:rsidR="008D5F92" w:rsidRDefault="00502C31" w:rsidP="00CC741A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Lauren will take comments to College Writing Committee and to Library for revisions to WRIT and IM SLOs and revised document will return to GE Committee.</w:t>
            </w:r>
          </w:p>
        </w:tc>
      </w:tr>
      <w:tr w:rsidR="008D5F92" w:rsidRPr="00506C33" w14:paraId="4E22FD8B" w14:textId="77777777" w:rsidTr="00723864">
        <w:trPr>
          <w:trHeight w:val="378"/>
        </w:trPr>
        <w:tc>
          <w:tcPr>
            <w:tcW w:w="260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6D57AA0A" w14:textId="77777777" w:rsidR="008D5F92" w:rsidRPr="001D5BE2" w:rsidRDefault="008D5F92" w:rsidP="0080122D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57233865" w14:textId="1553028B" w:rsidR="008D5F92" w:rsidRPr="007227C8" w:rsidRDefault="008D5F92" w:rsidP="008D5F9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AF1DD" w:themeFill="accent3" w:themeFillTint="33"/>
          </w:tcPr>
          <w:p w14:paraId="7D3750C8" w14:textId="77777777" w:rsidR="008D5F92" w:rsidRPr="00506C33" w:rsidRDefault="008D5F92" w:rsidP="008D5F92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D5F92" w:rsidRPr="00506C33" w14:paraId="354570EC" w14:textId="77777777" w:rsidTr="002E35C8">
        <w:trPr>
          <w:trHeight w:val="430"/>
        </w:trPr>
        <w:tc>
          <w:tcPr>
            <w:tcW w:w="260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AF1DD" w:themeFill="accent3" w:themeFillTint="33"/>
          </w:tcPr>
          <w:p w14:paraId="2F65A520" w14:textId="2D8A65F4" w:rsidR="008D5F92" w:rsidRPr="00D75E92" w:rsidRDefault="008D5F92" w:rsidP="0080122D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AF1DD" w:themeFill="accent3" w:themeFillTint="33"/>
          </w:tcPr>
          <w:p w14:paraId="11C14139" w14:textId="77777777" w:rsidR="008D5F92" w:rsidRPr="008D5F92" w:rsidRDefault="008D5F92" w:rsidP="00CC741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AF1DD" w:themeFill="accent3" w:themeFillTint="33"/>
          </w:tcPr>
          <w:p w14:paraId="3DEFD830" w14:textId="189FEC42" w:rsidR="008D5F92" w:rsidRDefault="008D5F92" w:rsidP="00CC741A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409CC26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46E9B368" w14:textId="77777777" w:rsidR="00617678" w:rsidRDefault="008D5F92" w:rsidP="008D5F92">
      <w:pPr>
        <w:ind w:right="-450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 w14:paraId="0E948250" w14:textId="48A5EE02" w:rsidR="008D5F92" w:rsidRPr="008D5F92" w:rsidRDefault="008D5F92" w:rsidP="008D5F92">
      <w:pPr>
        <w:ind w:right="-450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Respectfully s</w:t>
      </w:r>
      <w:r w:rsidRPr="00F74A0A">
        <w:rPr>
          <w:rFonts w:ascii="Calibri" w:hAnsi="Calibri" w:cs="Arial"/>
          <w:sz w:val="18"/>
          <w:szCs w:val="18"/>
        </w:rPr>
        <w:t>ubmitted by</w:t>
      </w:r>
      <w:r w:rsidR="00CC741A">
        <w:rPr>
          <w:rFonts w:ascii="Calibri" w:hAnsi="Calibri" w:cs="Arial"/>
          <w:sz w:val="18"/>
          <w:szCs w:val="18"/>
        </w:rPr>
        <w:t xml:space="preserve"> Kevin Sheets</w:t>
      </w:r>
    </w:p>
    <w:sectPr w:rsidR="008D5F92" w:rsidRPr="008D5F92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CE21" w14:textId="77777777" w:rsidR="008A7E30" w:rsidRDefault="008A7E30" w:rsidP="00097DBB">
      <w:r>
        <w:separator/>
      </w:r>
    </w:p>
  </w:endnote>
  <w:endnote w:type="continuationSeparator" w:id="0">
    <w:p w14:paraId="220B9D85" w14:textId="77777777" w:rsidR="008A7E30" w:rsidRDefault="008A7E30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D66A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866D7" w14:textId="77777777" w:rsidR="008A7E30" w:rsidRDefault="008A7E30" w:rsidP="00097DBB">
      <w:r>
        <w:separator/>
      </w:r>
    </w:p>
  </w:footnote>
  <w:footnote w:type="continuationSeparator" w:id="0">
    <w:p w14:paraId="097E6B36" w14:textId="77777777" w:rsidR="008A7E30" w:rsidRDefault="008A7E30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395A"/>
    <w:multiLevelType w:val="multilevel"/>
    <w:tmpl w:val="E672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F691E"/>
    <w:multiLevelType w:val="hybridMultilevel"/>
    <w:tmpl w:val="BF907E2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4D"/>
    <w:rsid w:val="000034DD"/>
    <w:rsid w:val="00011527"/>
    <w:rsid w:val="00012B29"/>
    <w:rsid w:val="00016F09"/>
    <w:rsid w:val="000202A2"/>
    <w:rsid w:val="00031D46"/>
    <w:rsid w:val="00033FA8"/>
    <w:rsid w:val="000345FC"/>
    <w:rsid w:val="00036F31"/>
    <w:rsid w:val="000376F2"/>
    <w:rsid w:val="00044C8A"/>
    <w:rsid w:val="00046A72"/>
    <w:rsid w:val="000543C0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47A80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C4613"/>
    <w:rsid w:val="002D28D7"/>
    <w:rsid w:val="002E0CB3"/>
    <w:rsid w:val="002E35C8"/>
    <w:rsid w:val="002E546B"/>
    <w:rsid w:val="002F16D0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A03EA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4146D"/>
    <w:rsid w:val="004514C6"/>
    <w:rsid w:val="00452CF9"/>
    <w:rsid w:val="00461DCA"/>
    <w:rsid w:val="004631AE"/>
    <w:rsid w:val="004678D2"/>
    <w:rsid w:val="0047030F"/>
    <w:rsid w:val="00472F4C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F5234"/>
    <w:rsid w:val="004F6C8D"/>
    <w:rsid w:val="0050076F"/>
    <w:rsid w:val="00502C31"/>
    <w:rsid w:val="00504486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1D52"/>
    <w:rsid w:val="005E22B4"/>
    <w:rsid w:val="005E24F3"/>
    <w:rsid w:val="005F61FD"/>
    <w:rsid w:val="00606567"/>
    <w:rsid w:val="00610904"/>
    <w:rsid w:val="00611F5E"/>
    <w:rsid w:val="006144D7"/>
    <w:rsid w:val="00615E2E"/>
    <w:rsid w:val="00617678"/>
    <w:rsid w:val="00617BEF"/>
    <w:rsid w:val="006317B4"/>
    <w:rsid w:val="0063581B"/>
    <w:rsid w:val="00635B6E"/>
    <w:rsid w:val="00641CEA"/>
    <w:rsid w:val="00644202"/>
    <w:rsid w:val="00652604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B5AB4"/>
    <w:rsid w:val="006C6144"/>
    <w:rsid w:val="006D53C9"/>
    <w:rsid w:val="006E2CBF"/>
    <w:rsid w:val="006E55F2"/>
    <w:rsid w:val="006E7ADE"/>
    <w:rsid w:val="006F4531"/>
    <w:rsid w:val="006F710A"/>
    <w:rsid w:val="006F7EC7"/>
    <w:rsid w:val="00700C23"/>
    <w:rsid w:val="00703457"/>
    <w:rsid w:val="00705F3C"/>
    <w:rsid w:val="00711B60"/>
    <w:rsid w:val="00713C19"/>
    <w:rsid w:val="00716D47"/>
    <w:rsid w:val="007227C8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022A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F4F03"/>
    <w:rsid w:val="007F5E2A"/>
    <w:rsid w:val="0080122D"/>
    <w:rsid w:val="00805846"/>
    <w:rsid w:val="00813C2B"/>
    <w:rsid w:val="008269AB"/>
    <w:rsid w:val="008278C0"/>
    <w:rsid w:val="008413B6"/>
    <w:rsid w:val="008453BE"/>
    <w:rsid w:val="00851DF3"/>
    <w:rsid w:val="00852659"/>
    <w:rsid w:val="00854474"/>
    <w:rsid w:val="008568C1"/>
    <w:rsid w:val="00857F30"/>
    <w:rsid w:val="00864193"/>
    <w:rsid w:val="0086428E"/>
    <w:rsid w:val="0086740F"/>
    <w:rsid w:val="0086765F"/>
    <w:rsid w:val="008700CB"/>
    <w:rsid w:val="008745C7"/>
    <w:rsid w:val="00880769"/>
    <w:rsid w:val="00882AC7"/>
    <w:rsid w:val="008851CC"/>
    <w:rsid w:val="0089240B"/>
    <w:rsid w:val="008A0DD2"/>
    <w:rsid w:val="008A7E30"/>
    <w:rsid w:val="008B07E4"/>
    <w:rsid w:val="008B12C8"/>
    <w:rsid w:val="008B4774"/>
    <w:rsid w:val="008C216A"/>
    <w:rsid w:val="008D30E3"/>
    <w:rsid w:val="008D5F92"/>
    <w:rsid w:val="008D7724"/>
    <w:rsid w:val="008E07B0"/>
    <w:rsid w:val="008E0F12"/>
    <w:rsid w:val="008E3198"/>
    <w:rsid w:val="008F1EC5"/>
    <w:rsid w:val="008F2CF2"/>
    <w:rsid w:val="008F38AC"/>
    <w:rsid w:val="008F4E33"/>
    <w:rsid w:val="00901653"/>
    <w:rsid w:val="00901FCA"/>
    <w:rsid w:val="00914B58"/>
    <w:rsid w:val="00935DBB"/>
    <w:rsid w:val="0094447D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0781"/>
    <w:rsid w:val="00A24505"/>
    <w:rsid w:val="00A2528D"/>
    <w:rsid w:val="00A26157"/>
    <w:rsid w:val="00A315C0"/>
    <w:rsid w:val="00A35D87"/>
    <w:rsid w:val="00A505B3"/>
    <w:rsid w:val="00A510D0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464E0"/>
    <w:rsid w:val="00B606B3"/>
    <w:rsid w:val="00B62571"/>
    <w:rsid w:val="00B726C9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F1990"/>
    <w:rsid w:val="00BF7D49"/>
    <w:rsid w:val="00C03865"/>
    <w:rsid w:val="00C124F8"/>
    <w:rsid w:val="00C17334"/>
    <w:rsid w:val="00C20440"/>
    <w:rsid w:val="00C24CA2"/>
    <w:rsid w:val="00C2626A"/>
    <w:rsid w:val="00C37260"/>
    <w:rsid w:val="00C441FF"/>
    <w:rsid w:val="00C44392"/>
    <w:rsid w:val="00C5277A"/>
    <w:rsid w:val="00C564B6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C741A"/>
    <w:rsid w:val="00CD35AD"/>
    <w:rsid w:val="00CD5547"/>
    <w:rsid w:val="00CE04AC"/>
    <w:rsid w:val="00CE6764"/>
    <w:rsid w:val="00CF391F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75E92"/>
    <w:rsid w:val="00D80CC2"/>
    <w:rsid w:val="00D952DC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187C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30046"/>
    <w:rsid w:val="00E3633A"/>
    <w:rsid w:val="00E57F3A"/>
    <w:rsid w:val="00E60E28"/>
    <w:rsid w:val="00E6277D"/>
    <w:rsid w:val="00E64199"/>
    <w:rsid w:val="00E66892"/>
    <w:rsid w:val="00E701BC"/>
    <w:rsid w:val="00E83EFF"/>
    <w:rsid w:val="00E863D1"/>
    <w:rsid w:val="00E87D8E"/>
    <w:rsid w:val="00E90177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85984"/>
  <w15:docId w15:val="{ACCD9035-0110-4DE8-8756-900C9D02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Jenn McNamara</cp:lastModifiedBy>
  <cp:revision>2</cp:revision>
  <cp:lastPrinted>2012-02-03T14:02:00Z</cp:lastPrinted>
  <dcterms:created xsi:type="dcterms:W3CDTF">2018-05-02T12:43:00Z</dcterms:created>
  <dcterms:modified xsi:type="dcterms:W3CDTF">2018-05-02T12:43:00Z</dcterms:modified>
</cp:coreProperties>
</file>