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D2" w:rsidRDefault="004678D2" w:rsidP="007B294D">
      <w:pPr>
        <w:jc w:val="center"/>
        <w:rPr>
          <w:rFonts w:ascii="Arial" w:hAnsi="Arial" w:cs="Arial"/>
        </w:rPr>
      </w:pPr>
    </w:p>
    <w:p w:rsidR="00AB1A2C" w:rsidRPr="00AB1A2C" w:rsidRDefault="00AB1A2C" w:rsidP="00AB1A2C">
      <w:pPr>
        <w:jc w:val="center"/>
        <w:rPr>
          <w:rFonts w:ascii="Calibri" w:hAnsi="Calibri" w:cs="Arial"/>
          <w:sz w:val="28"/>
          <w:szCs w:val="28"/>
        </w:rPr>
      </w:pPr>
      <w:r w:rsidRPr="00AB1A2C">
        <w:rPr>
          <w:rFonts w:ascii="Calibri" w:hAnsi="Calibri" w:cs="Arial"/>
          <w:sz w:val="28"/>
          <w:szCs w:val="28"/>
        </w:rPr>
        <w:t xml:space="preserve">General Education Committee Meeting Minutes </w:t>
      </w:r>
    </w:p>
    <w:p w:rsidR="00AB1A2C" w:rsidRPr="00AB1A2C" w:rsidRDefault="005412FA" w:rsidP="00AB1A2C">
      <w:pPr>
        <w:jc w:val="center"/>
        <w:rPr>
          <w:rFonts w:ascii="Calibri" w:hAnsi="Calibri" w:cs="Arial"/>
          <w:sz w:val="28"/>
          <w:szCs w:val="28"/>
        </w:rPr>
      </w:pPr>
      <w:r>
        <w:rPr>
          <w:rFonts w:ascii="Calibri" w:hAnsi="Calibri" w:cs="Arial"/>
          <w:sz w:val="28"/>
          <w:szCs w:val="28"/>
        </w:rPr>
        <w:t>11 May</w:t>
      </w:r>
      <w:r w:rsidR="00AB1A2C" w:rsidRPr="00AB1A2C">
        <w:rPr>
          <w:rFonts w:ascii="Calibri" w:hAnsi="Calibri" w:cs="Arial"/>
          <w:sz w:val="28"/>
          <w:szCs w:val="28"/>
        </w:rPr>
        <w:t xml:space="preserve"> 2012</w:t>
      </w:r>
    </w:p>
    <w:p w:rsidR="00AB1A2C" w:rsidRPr="00AB1A2C" w:rsidRDefault="00AB1A2C" w:rsidP="00AB1A2C">
      <w:pPr>
        <w:jc w:val="center"/>
        <w:rPr>
          <w:rFonts w:ascii="Arial" w:hAnsi="Arial" w:cs="Arial"/>
          <w:sz w:val="20"/>
          <w:szCs w:val="20"/>
        </w:rPr>
      </w:pPr>
      <w:r w:rsidRPr="00AB1A2C">
        <w:rPr>
          <w:rFonts w:ascii="Arial" w:hAnsi="Arial" w:cs="Arial"/>
          <w:sz w:val="20"/>
          <w:szCs w:val="20"/>
        </w:rPr>
        <w:t xml:space="preserve"> </w:t>
      </w:r>
    </w:p>
    <w:p w:rsidR="00152FCE" w:rsidRPr="00152FCE" w:rsidRDefault="00AB1A2C" w:rsidP="00152FCE">
      <w:pPr>
        <w:rPr>
          <w:rFonts w:asciiTheme="minorHAnsi" w:hAnsiTheme="minorHAnsi"/>
          <w:sz w:val="22"/>
          <w:szCs w:val="22"/>
        </w:rPr>
      </w:pPr>
      <w:r w:rsidRPr="002734A1">
        <w:rPr>
          <w:rFonts w:ascii="Calibri" w:hAnsi="Calibri" w:cs="Arial"/>
          <w:b/>
          <w:sz w:val="22"/>
          <w:szCs w:val="22"/>
          <w:u w:val="single"/>
        </w:rPr>
        <w:t>Members Present</w:t>
      </w:r>
      <w:r w:rsidRPr="002734A1">
        <w:rPr>
          <w:rFonts w:ascii="Calibri" w:hAnsi="Calibri" w:cs="Arial"/>
          <w:b/>
          <w:sz w:val="22"/>
          <w:szCs w:val="22"/>
        </w:rPr>
        <w:t>:</w:t>
      </w:r>
      <w:r w:rsidR="00152FCE" w:rsidRPr="00152FCE">
        <w:rPr>
          <w:rFonts w:asciiTheme="minorHAnsi" w:hAnsiTheme="minorHAnsi"/>
          <w:sz w:val="22"/>
          <w:szCs w:val="22"/>
        </w:rPr>
        <w:t xml:space="preserve"> </w:t>
      </w:r>
      <w:r w:rsidR="005433B4">
        <w:rPr>
          <w:rFonts w:asciiTheme="minorHAnsi" w:hAnsiTheme="minorHAnsi"/>
          <w:sz w:val="22"/>
          <w:szCs w:val="22"/>
        </w:rPr>
        <w:t>Merle</w:t>
      </w:r>
      <w:r w:rsidR="005433B4" w:rsidRPr="00152FCE">
        <w:rPr>
          <w:rFonts w:asciiTheme="minorHAnsi" w:hAnsiTheme="minorHAnsi"/>
          <w:sz w:val="22"/>
          <w:szCs w:val="22"/>
        </w:rPr>
        <w:t xml:space="preserve"> Canfield</w:t>
      </w:r>
      <w:r w:rsidR="005433B4">
        <w:rPr>
          <w:rFonts w:asciiTheme="minorHAnsi" w:hAnsiTheme="minorHAnsi"/>
          <w:sz w:val="22"/>
          <w:szCs w:val="22"/>
        </w:rPr>
        <w:t>,</w:t>
      </w:r>
      <w:r w:rsidR="005433B4" w:rsidRPr="00152FCE">
        <w:rPr>
          <w:rFonts w:asciiTheme="minorHAnsi" w:hAnsiTheme="minorHAnsi"/>
          <w:sz w:val="22"/>
          <w:szCs w:val="22"/>
        </w:rPr>
        <w:t xml:space="preserve"> James Hokanson</w:t>
      </w:r>
      <w:r w:rsidR="005433B4">
        <w:rPr>
          <w:rFonts w:asciiTheme="minorHAnsi" w:hAnsiTheme="minorHAnsi"/>
          <w:sz w:val="22"/>
          <w:szCs w:val="22"/>
        </w:rPr>
        <w:t xml:space="preserve">, </w:t>
      </w:r>
      <w:r w:rsidR="00152FCE" w:rsidRPr="00152FCE">
        <w:rPr>
          <w:rFonts w:asciiTheme="minorHAnsi" w:hAnsiTheme="minorHAnsi"/>
          <w:sz w:val="22"/>
          <w:szCs w:val="22"/>
        </w:rPr>
        <w:t xml:space="preserve">Sam Kelley, </w:t>
      </w:r>
      <w:r w:rsidR="005433B4" w:rsidRPr="00152FCE">
        <w:rPr>
          <w:rFonts w:asciiTheme="minorHAnsi" w:hAnsiTheme="minorHAnsi"/>
          <w:sz w:val="22"/>
          <w:szCs w:val="22"/>
        </w:rPr>
        <w:t>Larry Klotz</w:t>
      </w:r>
      <w:r w:rsidR="005433B4">
        <w:rPr>
          <w:rFonts w:asciiTheme="minorHAnsi" w:hAnsiTheme="minorHAnsi"/>
          <w:sz w:val="22"/>
          <w:szCs w:val="22"/>
        </w:rPr>
        <w:t>,</w:t>
      </w:r>
      <w:r w:rsidR="005433B4" w:rsidRPr="00152FCE">
        <w:rPr>
          <w:rFonts w:asciiTheme="minorHAnsi" w:hAnsiTheme="minorHAnsi"/>
          <w:sz w:val="22"/>
          <w:szCs w:val="22"/>
        </w:rPr>
        <w:t xml:space="preserve"> </w:t>
      </w:r>
      <w:r w:rsidR="00152FCE" w:rsidRPr="00152FCE">
        <w:rPr>
          <w:rFonts w:asciiTheme="minorHAnsi" w:hAnsiTheme="minorHAnsi"/>
          <w:sz w:val="22"/>
          <w:szCs w:val="22"/>
        </w:rPr>
        <w:t xml:space="preserve">Anita Kuiken, </w:t>
      </w:r>
      <w:r w:rsidR="005433B4" w:rsidRPr="00152FCE">
        <w:rPr>
          <w:rFonts w:asciiTheme="minorHAnsi" w:hAnsiTheme="minorHAnsi"/>
          <w:sz w:val="22"/>
          <w:szCs w:val="22"/>
        </w:rPr>
        <w:t>Bruce Mattingly</w:t>
      </w:r>
      <w:r w:rsidR="005433B4">
        <w:rPr>
          <w:rFonts w:asciiTheme="minorHAnsi" w:hAnsiTheme="minorHAnsi"/>
          <w:sz w:val="22"/>
          <w:szCs w:val="22"/>
        </w:rPr>
        <w:t>,</w:t>
      </w:r>
      <w:r w:rsidR="005433B4" w:rsidRPr="00152FCE">
        <w:rPr>
          <w:rFonts w:asciiTheme="minorHAnsi" w:hAnsiTheme="minorHAnsi"/>
          <w:sz w:val="22"/>
          <w:szCs w:val="22"/>
        </w:rPr>
        <w:t xml:space="preserve"> </w:t>
      </w:r>
      <w:r w:rsidR="00152FCE" w:rsidRPr="00152FCE">
        <w:rPr>
          <w:rFonts w:asciiTheme="minorHAnsi" w:hAnsiTheme="minorHAnsi"/>
          <w:sz w:val="22"/>
          <w:szCs w:val="22"/>
        </w:rPr>
        <w:t>Linda Pickett, Amy Schutt</w:t>
      </w:r>
      <w:r w:rsidR="005433B4">
        <w:rPr>
          <w:rFonts w:asciiTheme="minorHAnsi" w:hAnsiTheme="minorHAnsi"/>
          <w:sz w:val="22"/>
          <w:szCs w:val="22"/>
        </w:rPr>
        <w:t>,</w:t>
      </w:r>
      <w:r w:rsidR="00152FCE" w:rsidRPr="00152FCE">
        <w:rPr>
          <w:rFonts w:asciiTheme="minorHAnsi" w:hAnsiTheme="minorHAnsi"/>
          <w:sz w:val="22"/>
          <w:szCs w:val="22"/>
        </w:rPr>
        <w:t xml:space="preserve"> Abby Thomas, </w:t>
      </w:r>
      <w:r w:rsidR="002734A1">
        <w:rPr>
          <w:rFonts w:asciiTheme="minorHAnsi" w:hAnsiTheme="minorHAnsi"/>
          <w:sz w:val="22"/>
          <w:szCs w:val="22"/>
        </w:rPr>
        <w:t xml:space="preserve">, Orville White. </w:t>
      </w:r>
    </w:p>
    <w:p w:rsidR="00AB1A2C" w:rsidRPr="00152FCE" w:rsidRDefault="00AB1A2C" w:rsidP="00AB1A2C">
      <w:pPr>
        <w:tabs>
          <w:tab w:val="left" w:pos="1800"/>
        </w:tabs>
        <w:ind w:left="-180"/>
        <w:rPr>
          <w:rFonts w:ascii="Calibri" w:hAnsi="Calibri" w:cs="Arial"/>
          <w:sz w:val="22"/>
          <w:szCs w:val="22"/>
          <w:u w:val="single"/>
        </w:rPr>
      </w:pPr>
    </w:p>
    <w:p w:rsidR="00F37459" w:rsidRPr="00152FCE" w:rsidRDefault="00AB1A2C" w:rsidP="00F37459">
      <w:pPr>
        <w:rPr>
          <w:rFonts w:asciiTheme="minorHAnsi" w:hAnsiTheme="minorHAnsi"/>
          <w:sz w:val="22"/>
          <w:szCs w:val="22"/>
        </w:rPr>
      </w:pPr>
      <w:r w:rsidRPr="00152FCE">
        <w:rPr>
          <w:rFonts w:ascii="Calibri" w:hAnsi="Calibri" w:cs="Arial"/>
          <w:sz w:val="22"/>
          <w:szCs w:val="22"/>
          <w:u w:val="single"/>
        </w:rPr>
        <w:t>Members Absent:</w:t>
      </w:r>
      <w:r w:rsidRPr="00152FCE">
        <w:rPr>
          <w:rFonts w:ascii="Calibri" w:hAnsi="Calibri" w:cs="Arial"/>
          <w:sz w:val="22"/>
          <w:szCs w:val="22"/>
        </w:rPr>
        <w:t xml:space="preserve">  </w:t>
      </w:r>
      <w:r w:rsidR="005433B4" w:rsidRPr="00152FCE">
        <w:rPr>
          <w:rFonts w:asciiTheme="minorHAnsi" w:hAnsiTheme="minorHAnsi"/>
          <w:sz w:val="22"/>
          <w:szCs w:val="22"/>
        </w:rPr>
        <w:t>Brooke</w:t>
      </w:r>
      <w:r w:rsidR="005433B4">
        <w:rPr>
          <w:rFonts w:asciiTheme="minorHAnsi" w:hAnsiTheme="minorHAnsi"/>
          <w:sz w:val="22"/>
          <w:szCs w:val="22"/>
        </w:rPr>
        <w:t xml:space="preserve"> Burke, </w:t>
      </w:r>
      <w:r w:rsidR="002734A1">
        <w:rPr>
          <w:rFonts w:asciiTheme="minorHAnsi" w:hAnsiTheme="minorHAnsi"/>
          <w:sz w:val="22"/>
          <w:szCs w:val="22"/>
        </w:rPr>
        <w:t>Alesia Forde,</w:t>
      </w:r>
      <w:r w:rsidR="002734A1" w:rsidRPr="00152FCE">
        <w:rPr>
          <w:rFonts w:asciiTheme="minorHAnsi" w:hAnsiTheme="minorHAnsi"/>
          <w:sz w:val="22"/>
          <w:szCs w:val="22"/>
        </w:rPr>
        <w:t xml:space="preserve"> </w:t>
      </w:r>
      <w:r w:rsidR="00F37459" w:rsidRPr="00152FCE">
        <w:rPr>
          <w:rFonts w:asciiTheme="minorHAnsi" w:hAnsiTheme="minorHAnsi"/>
          <w:sz w:val="22"/>
          <w:szCs w:val="22"/>
        </w:rPr>
        <w:t>Carol Van Der Kar</w:t>
      </w:r>
    </w:p>
    <w:p w:rsidR="00152FCE" w:rsidRPr="00152FCE" w:rsidRDefault="002734A1" w:rsidP="00152FCE">
      <w:pPr>
        <w:rPr>
          <w:rFonts w:asciiTheme="minorHAnsi" w:hAnsiTheme="minorHAnsi"/>
          <w:sz w:val="22"/>
          <w:szCs w:val="22"/>
        </w:rPr>
      </w:pPr>
      <w:r>
        <w:rPr>
          <w:rFonts w:asciiTheme="minorHAnsi" w:hAnsiTheme="minorHAnsi"/>
          <w:sz w:val="22"/>
          <w:szCs w:val="22"/>
        </w:rPr>
        <w:t xml:space="preserve"> </w:t>
      </w:r>
    </w:p>
    <w:p w:rsidR="00AB1A2C" w:rsidRPr="00AB1A2C" w:rsidRDefault="00AB1A2C" w:rsidP="00AB1A2C">
      <w:pPr>
        <w:tabs>
          <w:tab w:val="left" w:pos="1800"/>
        </w:tabs>
        <w:ind w:left="-18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2538"/>
        <w:gridCol w:w="8730"/>
        <w:gridCol w:w="2796"/>
      </w:tblGrid>
      <w:tr w:rsidR="0073369C" w:rsidRPr="00783B86" w:rsidTr="00F37459">
        <w:trPr>
          <w:trHeight w:val="430"/>
        </w:trPr>
        <w:tc>
          <w:tcPr>
            <w:tcW w:w="253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87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279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AB1A2C" w:rsidRPr="00506C33" w:rsidTr="00F37459">
        <w:trPr>
          <w:trHeight w:val="432"/>
        </w:trPr>
        <w:tc>
          <w:tcPr>
            <w:tcW w:w="2538" w:type="dxa"/>
            <w:tcBorders>
              <w:top w:val="single" w:sz="24" w:space="0" w:color="FFFFFF"/>
              <w:bottom w:val="single" w:sz="6" w:space="0" w:color="FFFFFF"/>
            </w:tcBorders>
            <w:shd w:val="clear" w:color="auto" w:fill="EAF1DD" w:themeFill="accent3" w:themeFillTint="33"/>
          </w:tcPr>
          <w:p w:rsidR="00AB1A2C" w:rsidRPr="00836972" w:rsidRDefault="00152FCE" w:rsidP="00AB1A2C">
            <w:pPr>
              <w:numPr>
                <w:ilvl w:val="0"/>
                <w:numId w:val="12"/>
              </w:numPr>
              <w:tabs>
                <w:tab w:val="left" w:pos="360"/>
              </w:tabs>
              <w:contextualSpacing/>
              <w:rPr>
                <w:rFonts w:ascii="Calibri" w:hAnsi="Calibri"/>
                <w:sz w:val="22"/>
              </w:rPr>
            </w:pPr>
            <w:r>
              <w:rPr>
                <w:rFonts w:ascii="Calibri" w:hAnsi="Calibri"/>
                <w:sz w:val="22"/>
              </w:rPr>
              <w:t>Minutes</w:t>
            </w:r>
          </w:p>
        </w:tc>
        <w:tc>
          <w:tcPr>
            <w:tcW w:w="8730" w:type="dxa"/>
            <w:tcBorders>
              <w:top w:val="single" w:sz="24" w:space="0" w:color="FFFFFF"/>
              <w:bottom w:val="single" w:sz="6" w:space="0" w:color="FFFFFF"/>
            </w:tcBorders>
            <w:shd w:val="clear" w:color="auto" w:fill="EAF1DD" w:themeFill="accent3" w:themeFillTint="33"/>
          </w:tcPr>
          <w:p w:rsidR="00AB1A2C" w:rsidRPr="00836972" w:rsidRDefault="007F2CAC" w:rsidP="00AB1A2C">
            <w:pPr>
              <w:rPr>
                <w:rFonts w:ascii="Calibri" w:hAnsi="Calibri"/>
                <w:sz w:val="22"/>
              </w:rPr>
            </w:pPr>
            <w:r>
              <w:rPr>
                <w:rFonts w:ascii="Calibri" w:hAnsi="Calibri"/>
                <w:sz w:val="22"/>
              </w:rPr>
              <w:t>reviewed</w:t>
            </w:r>
          </w:p>
        </w:tc>
        <w:tc>
          <w:tcPr>
            <w:tcW w:w="2796" w:type="dxa"/>
            <w:tcBorders>
              <w:top w:val="single" w:sz="24" w:space="0" w:color="FFFFFF"/>
              <w:bottom w:val="single" w:sz="6" w:space="0" w:color="FFFFFF"/>
            </w:tcBorders>
            <w:shd w:val="clear" w:color="auto" w:fill="EAF1DD" w:themeFill="accent3" w:themeFillTint="33"/>
          </w:tcPr>
          <w:p w:rsidR="00AB1A2C" w:rsidRPr="00836972" w:rsidRDefault="00152FCE" w:rsidP="00AB1A2C">
            <w:pPr>
              <w:contextualSpacing/>
              <w:rPr>
                <w:rFonts w:ascii="Calibri" w:hAnsi="Calibri"/>
                <w:sz w:val="22"/>
              </w:rPr>
            </w:pPr>
            <w:r>
              <w:rPr>
                <w:rFonts w:ascii="Calibri" w:hAnsi="Calibri"/>
                <w:sz w:val="22"/>
              </w:rPr>
              <w:t>Approved</w:t>
            </w:r>
          </w:p>
        </w:tc>
      </w:tr>
      <w:tr w:rsidR="00AB1A2C" w:rsidRPr="00506C33" w:rsidTr="00F37459">
        <w:trPr>
          <w:trHeight w:val="378"/>
        </w:trPr>
        <w:tc>
          <w:tcPr>
            <w:tcW w:w="2538" w:type="dxa"/>
            <w:tcBorders>
              <w:top w:val="single" w:sz="6" w:space="0" w:color="FFFFFF"/>
              <w:bottom w:val="single" w:sz="6" w:space="0" w:color="FFFFFF"/>
            </w:tcBorders>
            <w:shd w:val="clear" w:color="auto" w:fill="EAF1DD" w:themeFill="accent3" w:themeFillTint="33"/>
          </w:tcPr>
          <w:p w:rsidR="00AB1A2C" w:rsidRDefault="00152FCE" w:rsidP="00F37459">
            <w:pPr>
              <w:pStyle w:val="ListParagraph"/>
              <w:numPr>
                <w:ilvl w:val="0"/>
                <w:numId w:val="12"/>
              </w:numPr>
              <w:tabs>
                <w:tab w:val="left" w:pos="360"/>
              </w:tabs>
              <w:rPr>
                <w:rFonts w:ascii="Calibri" w:hAnsi="Calibri"/>
                <w:sz w:val="22"/>
              </w:rPr>
            </w:pPr>
            <w:r w:rsidRPr="00F37459">
              <w:rPr>
                <w:rFonts w:ascii="Calibri" w:hAnsi="Calibri"/>
                <w:sz w:val="22"/>
              </w:rPr>
              <w:t>Chair Report</w:t>
            </w:r>
          </w:p>
          <w:p w:rsidR="00F37459" w:rsidRPr="00F37459" w:rsidRDefault="00F37459" w:rsidP="00F37459">
            <w:pPr>
              <w:pStyle w:val="ListParagraph"/>
              <w:numPr>
                <w:ilvl w:val="0"/>
                <w:numId w:val="14"/>
              </w:numPr>
              <w:tabs>
                <w:tab w:val="left" w:pos="360"/>
              </w:tabs>
              <w:rPr>
                <w:rFonts w:ascii="Calibri" w:hAnsi="Calibri"/>
                <w:sz w:val="22"/>
              </w:rPr>
            </w:pPr>
            <w:r>
              <w:rPr>
                <w:rFonts w:ascii="Calibri" w:hAnsi="Calibri"/>
                <w:sz w:val="22"/>
              </w:rPr>
              <w:t>PHI 111 Update</w:t>
            </w:r>
          </w:p>
          <w:p w:rsidR="00F37459" w:rsidRPr="00F37459" w:rsidRDefault="00F37459" w:rsidP="00F37459">
            <w:pPr>
              <w:tabs>
                <w:tab w:val="left" w:pos="360"/>
              </w:tabs>
              <w:ind w:left="360"/>
              <w:rPr>
                <w:rFonts w:ascii="Calibri" w:hAnsi="Calibri"/>
                <w:sz w:val="22"/>
              </w:rPr>
            </w:pPr>
          </w:p>
        </w:tc>
        <w:tc>
          <w:tcPr>
            <w:tcW w:w="8730" w:type="dxa"/>
            <w:tcBorders>
              <w:top w:val="single" w:sz="6" w:space="0" w:color="FFFFFF"/>
              <w:bottom w:val="single" w:sz="6" w:space="0" w:color="FFFFFF"/>
            </w:tcBorders>
            <w:shd w:val="clear" w:color="auto" w:fill="EAF1DD" w:themeFill="accent3" w:themeFillTint="33"/>
          </w:tcPr>
          <w:p w:rsidR="00DF5BAA" w:rsidRDefault="00152FCE" w:rsidP="00DF5BAA">
            <w:pPr>
              <w:rPr>
                <w:rFonts w:ascii="Calibri" w:hAnsi="Calibri"/>
                <w:sz w:val="22"/>
              </w:rPr>
            </w:pPr>
            <w:r w:rsidRPr="00DF5BAA">
              <w:rPr>
                <w:rFonts w:ascii="Calibri" w:hAnsi="Calibri"/>
                <w:sz w:val="22"/>
              </w:rPr>
              <w:t>PHI 111 Update</w:t>
            </w:r>
          </w:p>
          <w:p w:rsidR="002734A1" w:rsidRPr="00F37459" w:rsidRDefault="00F37459" w:rsidP="00F37459">
            <w:pPr>
              <w:rPr>
                <w:rFonts w:ascii="Calibri" w:hAnsi="Calibri"/>
                <w:sz w:val="22"/>
              </w:rPr>
            </w:pPr>
            <w:r>
              <w:rPr>
                <w:rFonts w:ascii="Calibri" w:hAnsi="Calibri"/>
                <w:sz w:val="22"/>
              </w:rPr>
              <w:t xml:space="preserve">Still open for discussion. </w:t>
            </w:r>
            <w:r w:rsidR="002734A1" w:rsidRPr="00F37459">
              <w:rPr>
                <w:rFonts w:ascii="Calibri" w:hAnsi="Calibri"/>
                <w:sz w:val="22"/>
              </w:rPr>
              <w:t xml:space="preserve"> </w:t>
            </w:r>
            <w:r w:rsidRPr="00F37459">
              <w:rPr>
                <w:rFonts w:ascii="Calibri" w:hAnsi="Calibri"/>
                <w:sz w:val="22"/>
              </w:rPr>
              <w:t xml:space="preserve">Committee </w:t>
            </w:r>
            <w:r w:rsidR="004456D0">
              <w:rPr>
                <w:rFonts w:ascii="Calibri" w:hAnsi="Calibri"/>
                <w:sz w:val="22"/>
              </w:rPr>
              <w:t xml:space="preserve">and the Philosophy Department </w:t>
            </w:r>
            <w:r w:rsidRPr="00F37459">
              <w:rPr>
                <w:rFonts w:ascii="Calibri" w:hAnsi="Calibri"/>
                <w:sz w:val="22"/>
              </w:rPr>
              <w:t>will</w:t>
            </w:r>
            <w:r w:rsidR="002734A1" w:rsidRPr="00F37459">
              <w:rPr>
                <w:rFonts w:ascii="Calibri" w:hAnsi="Calibri"/>
                <w:sz w:val="22"/>
              </w:rPr>
              <w:t xml:space="preserve"> revis</w:t>
            </w:r>
            <w:r w:rsidRPr="00F37459">
              <w:rPr>
                <w:rFonts w:ascii="Calibri" w:hAnsi="Calibri"/>
                <w:sz w:val="22"/>
              </w:rPr>
              <w:t>i</w:t>
            </w:r>
            <w:r w:rsidR="002734A1" w:rsidRPr="00F37459">
              <w:rPr>
                <w:rFonts w:ascii="Calibri" w:hAnsi="Calibri"/>
                <w:sz w:val="22"/>
              </w:rPr>
              <w:t xml:space="preserve">t </w:t>
            </w:r>
            <w:r w:rsidRPr="00F37459">
              <w:rPr>
                <w:rFonts w:ascii="Calibri" w:hAnsi="Calibri"/>
                <w:sz w:val="22"/>
              </w:rPr>
              <w:t xml:space="preserve">the proposed course </w:t>
            </w:r>
            <w:r w:rsidR="002734A1" w:rsidRPr="00F37459">
              <w:rPr>
                <w:rFonts w:ascii="Calibri" w:hAnsi="Calibri"/>
                <w:sz w:val="22"/>
              </w:rPr>
              <w:t xml:space="preserve">next </w:t>
            </w:r>
            <w:r>
              <w:rPr>
                <w:rFonts w:ascii="Calibri" w:hAnsi="Calibri"/>
                <w:sz w:val="22"/>
              </w:rPr>
              <w:t>semester.</w:t>
            </w:r>
          </w:p>
        </w:tc>
        <w:tc>
          <w:tcPr>
            <w:tcW w:w="2796" w:type="dxa"/>
            <w:tcBorders>
              <w:top w:val="single" w:sz="6" w:space="0" w:color="FFFFFF"/>
              <w:bottom w:val="single" w:sz="6" w:space="0" w:color="FFFFFF"/>
            </w:tcBorders>
            <w:shd w:val="clear" w:color="auto" w:fill="EAF1DD" w:themeFill="accent3" w:themeFillTint="33"/>
          </w:tcPr>
          <w:p w:rsidR="00AB1A2C" w:rsidRPr="00836972" w:rsidRDefault="00AB1A2C" w:rsidP="00AB1A2C">
            <w:pPr>
              <w:contextualSpacing/>
              <w:rPr>
                <w:rFonts w:ascii="Calibri" w:hAnsi="Calibri"/>
                <w:sz w:val="22"/>
              </w:rPr>
            </w:pPr>
          </w:p>
        </w:tc>
      </w:tr>
      <w:tr w:rsidR="009B42B0" w:rsidRPr="00506C33" w:rsidTr="00F37459">
        <w:trPr>
          <w:trHeight w:val="378"/>
        </w:trPr>
        <w:tc>
          <w:tcPr>
            <w:tcW w:w="2538" w:type="dxa"/>
            <w:tcBorders>
              <w:top w:val="single" w:sz="6" w:space="0" w:color="FFFFFF"/>
              <w:bottom w:val="single" w:sz="6" w:space="0" w:color="FFFFFF"/>
            </w:tcBorders>
            <w:shd w:val="clear" w:color="auto" w:fill="EAF1DD" w:themeFill="accent3" w:themeFillTint="33"/>
          </w:tcPr>
          <w:p w:rsidR="009B42B0" w:rsidRPr="00AB1A2C" w:rsidRDefault="005433B4" w:rsidP="001D5BE2">
            <w:pPr>
              <w:tabs>
                <w:tab w:val="left" w:pos="360"/>
              </w:tabs>
              <w:ind w:left="360" w:hanging="360"/>
              <w:rPr>
                <w:rFonts w:ascii="Calibri" w:hAnsi="Calibri"/>
                <w:sz w:val="22"/>
                <w:szCs w:val="22"/>
              </w:rPr>
            </w:pPr>
            <w:r>
              <w:rPr>
                <w:rFonts w:ascii="Calibri" w:hAnsi="Calibri"/>
                <w:sz w:val="22"/>
                <w:szCs w:val="22"/>
              </w:rPr>
              <w:t xml:space="preserve">          b.  GE Proposals</w:t>
            </w:r>
          </w:p>
        </w:tc>
        <w:tc>
          <w:tcPr>
            <w:tcW w:w="8730" w:type="dxa"/>
            <w:tcBorders>
              <w:top w:val="single" w:sz="6" w:space="0" w:color="FFFFFF"/>
              <w:bottom w:val="single" w:sz="6" w:space="0" w:color="FFFFFF"/>
            </w:tcBorders>
            <w:shd w:val="clear" w:color="auto" w:fill="EAF1DD" w:themeFill="accent3" w:themeFillTint="33"/>
          </w:tcPr>
          <w:p w:rsidR="002734A1" w:rsidRDefault="00F37459" w:rsidP="00AB1A2C">
            <w:pPr>
              <w:rPr>
                <w:rFonts w:ascii="Calibri" w:hAnsi="Calibri"/>
                <w:sz w:val="22"/>
                <w:szCs w:val="22"/>
              </w:rPr>
            </w:pPr>
            <w:r>
              <w:rPr>
                <w:rFonts w:ascii="Calibri" w:hAnsi="Calibri"/>
                <w:sz w:val="22"/>
                <w:szCs w:val="22"/>
              </w:rPr>
              <w:t xml:space="preserve">Two GE </w:t>
            </w:r>
            <w:r w:rsidR="00DC46C1">
              <w:rPr>
                <w:rFonts w:ascii="Calibri" w:hAnsi="Calibri"/>
                <w:sz w:val="22"/>
                <w:szCs w:val="22"/>
              </w:rPr>
              <w:t>course proposals</w:t>
            </w:r>
            <w:r>
              <w:rPr>
                <w:rFonts w:ascii="Calibri" w:hAnsi="Calibri"/>
                <w:sz w:val="22"/>
                <w:szCs w:val="22"/>
              </w:rPr>
              <w:t xml:space="preserve"> from Africana Studies briefly </w:t>
            </w:r>
            <w:r w:rsidR="00DC46C1">
              <w:rPr>
                <w:rFonts w:ascii="Calibri" w:hAnsi="Calibri"/>
                <w:sz w:val="22"/>
                <w:szCs w:val="22"/>
              </w:rPr>
              <w:t xml:space="preserve">presented and </w:t>
            </w:r>
            <w:r>
              <w:rPr>
                <w:rFonts w:ascii="Calibri" w:hAnsi="Calibri"/>
                <w:sz w:val="22"/>
                <w:szCs w:val="22"/>
              </w:rPr>
              <w:t>discussed:</w:t>
            </w:r>
          </w:p>
          <w:p w:rsidR="00AB1A2C" w:rsidRDefault="00F37459" w:rsidP="00AB1A2C">
            <w:pPr>
              <w:rPr>
                <w:rFonts w:ascii="Calibri" w:hAnsi="Calibri"/>
                <w:sz w:val="22"/>
                <w:szCs w:val="22"/>
              </w:rPr>
            </w:pPr>
            <w:r>
              <w:rPr>
                <w:rFonts w:ascii="Calibri" w:hAnsi="Calibri"/>
                <w:sz w:val="22"/>
                <w:szCs w:val="22"/>
              </w:rPr>
              <w:t>AAS 231/COM Studies 231: Hip Hop Culture  GE 8</w:t>
            </w:r>
          </w:p>
          <w:p w:rsidR="002734A1" w:rsidRPr="00AB1A2C" w:rsidRDefault="00F37459" w:rsidP="00F37459">
            <w:pPr>
              <w:rPr>
                <w:rFonts w:ascii="Calibri" w:hAnsi="Calibri"/>
                <w:sz w:val="22"/>
                <w:szCs w:val="22"/>
              </w:rPr>
            </w:pPr>
            <w:r>
              <w:rPr>
                <w:rFonts w:ascii="Calibri" w:hAnsi="Calibri"/>
                <w:sz w:val="22"/>
                <w:szCs w:val="22"/>
              </w:rPr>
              <w:t>AAS 100: Introduction to Africana Studies       GE 6</w:t>
            </w:r>
          </w:p>
        </w:tc>
        <w:tc>
          <w:tcPr>
            <w:tcW w:w="2796" w:type="dxa"/>
            <w:tcBorders>
              <w:top w:val="single" w:sz="6" w:space="0" w:color="FFFFFF"/>
              <w:bottom w:val="single" w:sz="6" w:space="0" w:color="FFFFFF"/>
            </w:tcBorders>
            <w:shd w:val="clear" w:color="auto" w:fill="EAF1DD" w:themeFill="accent3" w:themeFillTint="33"/>
          </w:tcPr>
          <w:p w:rsidR="00A50023" w:rsidRDefault="002734A1" w:rsidP="00031D46">
            <w:pPr>
              <w:pStyle w:val="ListParagraph"/>
              <w:ind w:left="0"/>
              <w:rPr>
                <w:rFonts w:ascii="Calibri" w:hAnsi="Calibri"/>
                <w:sz w:val="22"/>
                <w:szCs w:val="22"/>
              </w:rPr>
            </w:pPr>
            <w:r>
              <w:rPr>
                <w:rFonts w:ascii="Calibri" w:hAnsi="Calibri"/>
                <w:sz w:val="22"/>
                <w:szCs w:val="22"/>
              </w:rPr>
              <w:t>Both passed</w:t>
            </w:r>
          </w:p>
          <w:p w:rsidR="00F37459" w:rsidRPr="00AB1A2C" w:rsidRDefault="00F37459" w:rsidP="00031D46">
            <w:pPr>
              <w:pStyle w:val="ListParagraph"/>
              <w:ind w:left="0"/>
              <w:rPr>
                <w:rFonts w:ascii="Calibri" w:hAnsi="Calibri"/>
                <w:sz w:val="22"/>
                <w:szCs w:val="22"/>
              </w:rPr>
            </w:pPr>
          </w:p>
        </w:tc>
      </w:tr>
      <w:tr w:rsidR="00851DF3" w:rsidRPr="00506C33" w:rsidTr="00F37459">
        <w:trPr>
          <w:trHeight w:val="378"/>
        </w:trPr>
        <w:tc>
          <w:tcPr>
            <w:tcW w:w="2538" w:type="dxa"/>
            <w:tcBorders>
              <w:top w:val="single" w:sz="6" w:space="0" w:color="FFFFFF"/>
              <w:bottom w:val="single" w:sz="6" w:space="0" w:color="FFFFFF"/>
            </w:tcBorders>
            <w:shd w:val="clear" w:color="auto" w:fill="EAF1DD" w:themeFill="accent3" w:themeFillTint="33"/>
          </w:tcPr>
          <w:p w:rsidR="00740FE9" w:rsidRPr="005433B4" w:rsidRDefault="005433B4" w:rsidP="005433B4">
            <w:pPr>
              <w:tabs>
                <w:tab w:val="left" w:pos="360"/>
              </w:tabs>
              <w:rPr>
                <w:rFonts w:ascii="Calibri" w:hAnsi="Calibri"/>
                <w:sz w:val="22"/>
                <w:szCs w:val="22"/>
              </w:rPr>
            </w:pPr>
            <w:r>
              <w:rPr>
                <w:rFonts w:ascii="Calibri" w:hAnsi="Calibri"/>
                <w:sz w:val="22"/>
                <w:szCs w:val="22"/>
              </w:rPr>
              <w:t xml:space="preserve">        c. Department Response to Assessment</w:t>
            </w:r>
          </w:p>
        </w:tc>
        <w:tc>
          <w:tcPr>
            <w:tcW w:w="8730" w:type="dxa"/>
            <w:tcBorders>
              <w:top w:val="single" w:sz="6" w:space="0" w:color="FFFFFF"/>
              <w:bottom w:val="single" w:sz="6" w:space="0" w:color="FFFFFF"/>
            </w:tcBorders>
            <w:shd w:val="clear" w:color="auto" w:fill="EAF1DD" w:themeFill="accent3" w:themeFillTint="33"/>
          </w:tcPr>
          <w:p w:rsidR="00BB141F" w:rsidRDefault="001F13E8" w:rsidP="00AB1A2C">
            <w:pPr>
              <w:rPr>
                <w:rFonts w:ascii="Calibri" w:hAnsi="Calibri"/>
                <w:sz w:val="22"/>
                <w:szCs w:val="22"/>
              </w:rPr>
            </w:pPr>
            <w:r w:rsidRPr="00917A9F">
              <w:rPr>
                <w:rFonts w:ascii="Calibri" w:hAnsi="Calibri"/>
                <w:sz w:val="22"/>
                <w:szCs w:val="22"/>
              </w:rPr>
              <w:t>Most of the meeting focused on the departments’ response</w:t>
            </w:r>
            <w:r w:rsidR="00917A9F" w:rsidRPr="00917A9F">
              <w:rPr>
                <w:rFonts w:ascii="Calibri" w:hAnsi="Calibri"/>
                <w:sz w:val="22"/>
                <w:szCs w:val="22"/>
              </w:rPr>
              <w:t xml:space="preserve">s </w:t>
            </w:r>
            <w:r w:rsidRPr="00917A9F">
              <w:rPr>
                <w:rFonts w:ascii="Calibri" w:hAnsi="Calibri"/>
                <w:sz w:val="22"/>
                <w:szCs w:val="22"/>
              </w:rPr>
              <w:t xml:space="preserve">to </w:t>
            </w:r>
            <w:r w:rsidR="004456D0">
              <w:rPr>
                <w:rFonts w:ascii="Calibri" w:hAnsi="Calibri"/>
                <w:sz w:val="22"/>
                <w:szCs w:val="22"/>
              </w:rPr>
              <w:t>last</w:t>
            </w:r>
            <w:r w:rsidRPr="00917A9F">
              <w:rPr>
                <w:rFonts w:ascii="Calibri" w:hAnsi="Calibri"/>
                <w:sz w:val="22"/>
                <w:szCs w:val="22"/>
              </w:rPr>
              <w:t xml:space="preserve"> year’s assessment</w:t>
            </w:r>
            <w:r w:rsidR="004456D0">
              <w:rPr>
                <w:rFonts w:ascii="Calibri" w:hAnsi="Calibri"/>
                <w:sz w:val="22"/>
                <w:szCs w:val="22"/>
              </w:rPr>
              <w:t xml:space="preserve"> results</w:t>
            </w:r>
            <w:r w:rsidRPr="00917A9F">
              <w:rPr>
                <w:rFonts w:ascii="Calibri" w:hAnsi="Calibri"/>
                <w:sz w:val="22"/>
                <w:szCs w:val="22"/>
              </w:rPr>
              <w:t>.</w:t>
            </w:r>
            <w:r>
              <w:rPr>
                <w:rFonts w:ascii="Calibri" w:hAnsi="Calibri"/>
                <w:b/>
                <w:sz w:val="22"/>
                <w:szCs w:val="22"/>
              </w:rPr>
              <w:t xml:space="preserve">  </w:t>
            </w:r>
            <w:r w:rsidR="005433B4" w:rsidRPr="00B726A4">
              <w:rPr>
                <w:rFonts w:ascii="Calibri" w:hAnsi="Calibri"/>
                <w:b/>
                <w:sz w:val="22"/>
                <w:szCs w:val="22"/>
              </w:rPr>
              <w:t>Anita</w:t>
            </w:r>
            <w:r w:rsidR="005433B4">
              <w:rPr>
                <w:rFonts w:ascii="Calibri" w:hAnsi="Calibri"/>
                <w:sz w:val="22"/>
                <w:szCs w:val="22"/>
              </w:rPr>
              <w:t xml:space="preserve"> noted that the</w:t>
            </w:r>
            <w:r w:rsidR="009D4A11">
              <w:rPr>
                <w:rFonts w:ascii="Calibri" w:hAnsi="Calibri"/>
                <w:sz w:val="22"/>
                <w:szCs w:val="22"/>
              </w:rPr>
              <w:t xml:space="preserve"> first</w:t>
            </w:r>
            <w:r w:rsidR="005433B4">
              <w:rPr>
                <w:rFonts w:ascii="Calibri" w:hAnsi="Calibri"/>
                <w:sz w:val="22"/>
                <w:szCs w:val="22"/>
              </w:rPr>
              <w:t xml:space="preserve"> response to the GE Assessment had arrived f</w:t>
            </w:r>
            <w:r w:rsidR="004F3A2D">
              <w:rPr>
                <w:rFonts w:ascii="Calibri" w:hAnsi="Calibri"/>
                <w:sz w:val="22"/>
                <w:szCs w:val="22"/>
              </w:rPr>
              <w:t>rom the History Department</w:t>
            </w:r>
            <w:r w:rsidR="002734A1">
              <w:rPr>
                <w:rFonts w:ascii="Calibri" w:hAnsi="Calibri"/>
                <w:sz w:val="22"/>
                <w:szCs w:val="22"/>
              </w:rPr>
              <w:t xml:space="preserve">. </w:t>
            </w:r>
            <w:r w:rsidR="005433B4">
              <w:rPr>
                <w:rFonts w:ascii="Calibri" w:hAnsi="Calibri"/>
                <w:sz w:val="22"/>
                <w:szCs w:val="22"/>
              </w:rPr>
              <w:t>Discussion follow</w:t>
            </w:r>
            <w:r w:rsidR="00B726A4">
              <w:rPr>
                <w:rFonts w:ascii="Calibri" w:hAnsi="Calibri"/>
                <w:sz w:val="22"/>
                <w:szCs w:val="22"/>
              </w:rPr>
              <w:t>ed on the purpose</w:t>
            </w:r>
            <w:r w:rsidR="00E418F2">
              <w:rPr>
                <w:rFonts w:ascii="Calibri" w:hAnsi="Calibri"/>
                <w:sz w:val="22"/>
                <w:szCs w:val="22"/>
              </w:rPr>
              <w:t>, role,</w:t>
            </w:r>
            <w:r w:rsidR="00B726A4">
              <w:rPr>
                <w:rFonts w:ascii="Calibri" w:hAnsi="Calibri"/>
                <w:sz w:val="22"/>
                <w:szCs w:val="22"/>
              </w:rPr>
              <w:t xml:space="preserve"> and value of </w:t>
            </w:r>
            <w:r w:rsidR="009D4A11">
              <w:rPr>
                <w:rFonts w:ascii="Calibri" w:hAnsi="Calibri"/>
                <w:sz w:val="22"/>
                <w:szCs w:val="22"/>
              </w:rPr>
              <w:t xml:space="preserve">department </w:t>
            </w:r>
            <w:r w:rsidR="00B726A4">
              <w:rPr>
                <w:rFonts w:ascii="Calibri" w:hAnsi="Calibri"/>
                <w:sz w:val="22"/>
                <w:szCs w:val="22"/>
              </w:rPr>
              <w:t>responses</w:t>
            </w:r>
            <w:r w:rsidR="009D4A11">
              <w:rPr>
                <w:rFonts w:ascii="Calibri" w:hAnsi="Calibri"/>
                <w:sz w:val="22"/>
                <w:szCs w:val="22"/>
              </w:rPr>
              <w:t xml:space="preserve"> to GE Course Assess</w:t>
            </w:r>
            <w:r w:rsidR="00E418F2">
              <w:rPr>
                <w:rFonts w:ascii="Calibri" w:hAnsi="Calibri"/>
                <w:sz w:val="22"/>
                <w:szCs w:val="22"/>
              </w:rPr>
              <w:t>ment.</w:t>
            </w:r>
            <w:r w:rsidR="00B726A4" w:rsidRPr="00B726A4">
              <w:rPr>
                <w:rFonts w:ascii="Calibri" w:hAnsi="Calibri"/>
                <w:b/>
                <w:sz w:val="22"/>
                <w:szCs w:val="22"/>
              </w:rPr>
              <w:t xml:space="preserve">  Mer</w:t>
            </w:r>
            <w:r w:rsidR="002734A1" w:rsidRPr="00B726A4">
              <w:rPr>
                <w:rFonts w:ascii="Calibri" w:hAnsi="Calibri"/>
                <w:b/>
                <w:sz w:val="22"/>
                <w:szCs w:val="22"/>
              </w:rPr>
              <w:t>l</w:t>
            </w:r>
            <w:r w:rsidR="00B726A4" w:rsidRPr="00B726A4">
              <w:rPr>
                <w:rFonts w:ascii="Calibri" w:hAnsi="Calibri"/>
                <w:b/>
                <w:sz w:val="22"/>
                <w:szCs w:val="22"/>
              </w:rPr>
              <w:t>e</w:t>
            </w:r>
            <w:r w:rsidR="002734A1">
              <w:rPr>
                <w:rFonts w:ascii="Calibri" w:hAnsi="Calibri"/>
                <w:sz w:val="22"/>
                <w:szCs w:val="22"/>
              </w:rPr>
              <w:t xml:space="preserve"> indicated that </w:t>
            </w:r>
            <w:r w:rsidR="00B726A4">
              <w:rPr>
                <w:rFonts w:ascii="Calibri" w:hAnsi="Calibri"/>
                <w:sz w:val="22"/>
                <w:szCs w:val="22"/>
              </w:rPr>
              <w:t xml:space="preserve">responses </w:t>
            </w:r>
            <w:r w:rsidR="002734A1">
              <w:rPr>
                <w:rFonts w:ascii="Calibri" w:hAnsi="Calibri"/>
                <w:sz w:val="22"/>
                <w:szCs w:val="22"/>
              </w:rPr>
              <w:t xml:space="preserve">initially </w:t>
            </w:r>
            <w:r w:rsidR="009D4A11">
              <w:rPr>
                <w:rFonts w:ascii="Calibri" w:hAnsi="Calibri"/>
                <w:sz w:val="22"/>
                <w:szCs w:val="22"/>
              </w:rPr>
              <w:t xml:space="preserve">were </w:t>
            </w:r>
            <w:r>
              <w:rPr>
                <w:rFonts w:ascii="Calibri" w:hAnsi="Calibri"/>
                <w:sz w:val="22"/>
                <w:szCs w:val="22"/>
              </w:rPr>
              <w:t xml:space="preserve">completed </w:t>
            </w:r>
            <w:r w:rsidR="009D4A11">
              <w:rPr>
                <w:rFonts w:ascii="Calibri" w:hAnsi="Calibri"/>
                <w:sz w:val="22"/>
                <w:szCs w:val="22"/>
              </w:rPr>
              <w:t>with</w:t>
            </w:r>
            <w:r w:rsidR="00B726A4">
              <w:rPr>
                <w:rFonts w:ascii="Calibri" w:hAnsi="Calibri"/>
                <w:sz w:val="22"/>
                <w:szCs w:val="22"/>
              </w:rPr>
              <w:t xml:space="preserve"> Albany</w:t>
            </w:r>
            <w:r w:rsidR="009D4A11">
              <w:rPr>
                <w:rFonts w:ascii="Calibri" w:hAnsi="Calibri"/>
                <w:sz w:val="22"/>
                <w:szCs w:val="22"/>
              </w:rPr>
              <w:t xml:space="preserve"> in mind</w:t>
            </w:r>
            <w:r w:rsidR="00B726A4">
              <w:rPr>
                <w:rFonts w:ascii="Calibri" w:hAnsi="Calibri"/>
                <w:sz w:val="22"/>
                <w:szCs w:val="22"/>
              </w:rPr>
              <w:t>, in case they needed to review the proce</w:t>
            </w:r>
            <w:r>
              <w:rPr>
                <w:rFonts w:ascii="Calibri" w:hAnsi="Calibri"/>
                <w:sz w:val="22"/>
                <w:szCs w:val="22"/>
              </w:rPr>
              <w:t xml:space="preserve">ss at the institutional level.  </w:t>
            </w:r>
            <w:r w:rsidR="00DC46C1">
              <w:rPr>
                <w:rFonts w:ascii="Calibri" w:hAnsi="Calibri"/>
                <w:sz w:val="22"/>
                <w:szCs w:val="22"/>
              </w:rPr>
              <w:t xml:space="preserve">Reports provided a basis for good </w:t>
            </w:r>
            <w:r w:rsidR="0025279F">
              <w:rPr>
                <w:rFonts w:ascii="Calibri" w:hAnsi="Calibri"/>
                <w:sz w:val="22"/>
                <w:szCs w:val="22"/>
              </w:rPr>
              <w:t xml:space="preserve">record keeping, but current </w:t>
            </w:r>
            <w:r>
              <w:rPr>
                <w:rFonts w:ascii="Calibri" w:hAnsi="Calibri"/>
                <w:sz w:val="22"/>
                <w:szCs w:val="22"/>
              </w:rPr>
              <w:t xml:space="preserve">reports </w:t>
            </w:r>
            <w:r w:rsidR="00DC46C1">
              <w:rPr>
                <w:rFonts w:ascii="Calibri" w:hAnsi="Calibri"/>
                <w:sz w:val="22"/>
                <w:szCs w:val="22"/>
              </w:rPr>
              <w:t>could prove helpful in seeing if Cortland is meeting Middle States benchmarks</w:t>
            </w:r>
            <w:r w:rsidR="0025279F">
              <w:rPr>
                <w:rFonts w:ascii="Calibri" w:hAnsi="Calibri"/>
                <w:sz w:val="22"/>
                <w:szCs w:val="22"/>
              </w:rPr>
              <w:t>.</w:t>
            </w:r>
            <w:r w:rsidR="00DC46C1">
              <w:rPr>
                <w:rFonts w:ascii="Calibri" w:hAnsi="Calibri"/>
                <w:sz w:val="22"/>
                <w:szCs w:val="22"/>
              </w:rPr>
              <w:t xml:space="preserve"> </w:t>
            </w:r>
            <w:r w:rsidR="0025279F">
              <w:rPr>
                <w:rFonts w:ascii="Calibri" w:hAnsi="Calibri"/>
                <w:sz w:val="22"/>
                <w:szCs w:val="22"/>
              </w:rPr>
              <w:t xml:space="preserve"> It was suggested that the GE Committee build reports into the assessment process for the next school year </w:t>
            </w:r>
            <w:r w:rsidR="0025279F" w:rsidRPr="00E418F2">
              <w:rPr>
                <w:rFonts w:ascii="Calibri" w:hAnsi="Calibri"/>
                <w:b/>
                <w:sz w:val="22"/>
                <w:szCs w:val="22"/>
              </w:rPr>
              <w:t>(Anita).</w:t>
            </w:r>
            <w:r w:rsidR="0025279F">
              <w:rPr>
                <w:rFonts w:ascii="Calibri" w:hAnsi="Calibri"/>
                <w:sz w:val="22"/>
                <w:szCs w:val="22"/>
              </w:rPr>
              <w:t xml:space="preserve">   </w:t>
            </w:r>
            <w:r w:rsidR="00B726A4">
              <w:rPr>
                <w:rFonts w:ascii="Calibri" w:hAnsi="Calibri"/>
                <w:sz w:val="22"/>
                <w:szCs w:val="22"/>
              </w:rPr>
              <w:t xml:space="preserve">It </w:t>
            </w:r>
            <w:r w:rsidR="00E418F2">
              <w:rPr>
                <w:rFonts w:ascii="Calibri" w:hAnsi="Calibri"/>
                <w:sz w:val="22"/>
                <w:szCs w:val="22"/>
              </w:rPr>
              <w:t>was suggested that th</w:t>
            </w:r>
            <w:r w:rsidR="00B726A4">
              <w:rPr>
                <w:rFonts w:ascii="Calibri" w:hAnsi="Calibri"/>
                <w:sz w:val="22"/>
                <w:szCs w:val="22"/>
              </w:rPr>
              <w:t xml:space="preserve">e GE Committee build reports into the assessment </w:t>
            </w:r>
            <w:r w:rsidR="00DC46C1">
              <w:rPr>
                <w:rFonts w:ascii="Calibri" w:hAnsi="Calibri"/>
                <w:sz w:val="22"/>
                <w:szCs w:val="22"/>
              </w:rPr>
              <w:t xml:space="preserve">to see how effective courses are in meeting the GE criteria without creating concern that individual faculty members are being evaluated. </w:t>
            </w:r>
            <w:r w:rsidR="005010D6" w:rsidRPr="00565EEA">
              <w:rPr>
                <w:rFonts w:ascii="Calibri" w:hAnsi="Calibri"/>
                <w:color w:val="FF0000"/>
                <w:sz w:val="22"/>
                <w:szCs w:val="22"/>
              </w:rPr>
              <w:t xml:space="preserve"> </w:t>
            </w:r>
            <w:r w:rsidR="005010D6" w:rsidRPr="005010D6">
              <w:rPr>
                <w:rFonts w:ascii="Calibri" w:hAnsi="Calibri"/>
                <w:sz w:val="22"/>
                <w:szCs w:val="22"/>
              </w:rPr>
              <w:t>Chairs want to know how their individual cou</w:t>
            </w:r>
            <w:r w:rsidR="005010D6">
              <w:rPr>
                <w:rFonts w:ascii="Calibri" w:hAnsi="Calibri"/>
                <w:sz w:val="22"/>
                <w:szCs w:val="22"/>
              </w:rPr>
              <w:t>rses are performing in within their departments.</w:t>
            </w:r>
            <w:r w:rsidR="005010D6" w:rsidRPr="005010D6">
              <w:rPr>
                <w:rFonts w:ascii="Calibri" w:hAnsi="Calibri"/>
                <w:sz w:val="22"/>
                <w:szCs w:val="22"/>
              </w:rPr>
              <w:t xml:space="preserve"> </w:t>
            </w:r>
          </w:p>
          <w:p w:rsidR="00824083" w:rsidRDefault="00E418F2" w:rsidP="00AB1A2C">
            <w:pPr>
              <w:rPr>
                <w:rFonts w:ascii="Calibri" w:hAnsi="Calibri"/>
                <w:sz w:val="22"/>
                <w:szCs w:val="22"/>
              </w:rPr>
            </w:pPr>
            <w:r>
              <w:rPr>
                <w:rFonts w:ascii="Calibri" w:hAnsi="Calibri"/>
                <w:sz w:val="22"/>
                <w:szCs w:val="22"/>
              </w:rPr>
              <w:t>I</w:t>
            </w:r>
            <w:r w:rsidR="004F3A2D">
              <w:rPr>
                <w:rFonts w:ascii="Calibri" w:hAnsi="Calibri"/>
                <w:sz w:val="22"/>
                <w:szCs w:val="22"/>
              </w:rPr>
              <w:t>n</w:t>
            </w:r>
            <w:r>
              <w:rPr>
                <w:rFonts w:ascii="Calibri" w:hAnsi="Calibri"/>
                <w:sz w:val="22"/>
                <w:szCs w:val="22"/>
              </w:rPr>
              <w:t xml:space="preserve"> response to such concerns, </w:t>
            </w:r>
            <w:r w:rsidRPr="00DC46C1">
              <w:rPr>
                <w:rFonts w:ascii="Calibri" w:hAnsi="Calibri"/>
                <w:b/>
                <w:sz w:val="22"/>
                <w:szCs w:val="22"/>
              </w:rPr>
              <w:t>Bruce</w:t>
            </w:r>
            <w:r w:rsidRPr="00E418F2">
              <w:rPr>
                <w:rFonts w:ascii="Calibri" w:hAnsi="Calibri"/>
                <w:sz w:val="22"/>
                <w:szCs w:val="22"/>
              </w:rPr>
              <w:t xml:space="preserve"> </w:t>
            </w:r>
            <w:r w:rsidR="0025279F">
              <w:rPr>
                <w:rFonts w:ascii="Calibri" w:hAnsi="Calibri"/>
                <w:sz w:val="22"/>
                <w:szCs w:val="22"/>
              </w:rPr>
              <w:t xml:space="preserve">recommended </w:t>
            </w:r>
            <w:r w:rsidR="00565EEA">
              <w:rPr>
                <w:rFonts w:ascii="Calibri" w:hAnsi="Calibri"/>
                <w:sz w:val="22"/>
                <w:szCs w:val="22"/>
              </w:rPr>
              <w:t>that the</w:t>
            </w:r>
            <w:r w:rsidR="00BB141F">
              <w:rPr>
                <w:rFonts w:ascii="Calibri" w:hAnsi="Calibri"/>
                <w:sz w:val="22"/>
                <w:szCs w:val="22"/>
              </w:rPr>
              <w:t xml:space="preserve"> GE </w:t>
            </w:r>
            <w:r w:rsidR="00565EEA">
              <w:rPr>
                <w:rFonts w:ascii="Calibri" w:hAnsi="Calibri"/>
                <w:sz w:val="22"/>
                <w:szCs w:val="22"/>
              </w:rPr>
              <w:t xml:space="preserve">Committee </w:t>
            </w:r>
            <w:r w:rsidR="00BB141F">
              <w:rPr>
                <w:rFonts w:ascii="Calibri" w:hAnsi="Calibri"/>
                <w:sz w:val="22"/>
                <w:szCs w:val="22"/>
              </w:rPr>
              <w:t xml:space="preserve">draft </w:t>
            </w:r>
            <w:r w:rsidR="00565EEA">
              <w:rPr>
                <w:rFonts w:ascii="Calibri" w:hAnsi="Calibri"/>
                <w:sz w:val="22"/>
                <w:szCs w:val="22"/>
              </w:rPr>
              <w:t xml:space="preserve">a memo explaining </w:t>
            </w:r>
            <w:r w:rsidR="00BB141F">
              <w:rPr>
                <w:rFonts w:ascii="Calibri" w:hAnsi="Calibri"/>
                <w:sz w:val="22"/>
                <w:szCs w:val="22"/>
              </w:rPr>
              <w:t>what data we want available</w:t>
            </w:r>
            <w:r>
              <w:rPr>
                <w:rFonts w:ascii="Calibri" w:hAnsi="Calibri"/>
                <w:sz w:val="22"/>
                <w:szCs w:val="22"/>
              </w:rPr>
              <w:t xml:space="preserve"> and </w:t>
            </w:r>
            <w:r w:rsidR="00BB141F">
              <w:rPr>
                <w:rFonts w:ascii="Calibri" w:hAnsi="Calibri"/>
                <w:sz w:val="22"/>
                <w:szCs w:val="22"/>
              </w:rPr>
              <w:t>who it is available to</w:t>
            </w:r>
            <w:r w:rsidR="00565EEA">
              <w:rPr>
                <w:rFonts w:ascii="Calibri" w:hAnsi="Calibri"/>
                <w:sz w:val="22"/>
                <w:szCs w:val="22"/>
              </w:rPr>
              <w:t xml:space="preserve"> as a basis for knowing how department co</w:t>
            </w:r>
            <w:r>
              <w:rPr>
                <w:rFonts w:ascii="Calibri" w:hAnsi="Calibri"/>
                <w:sz w:val="22"/>
                <w:szCs w:val="22"/>
              </w:rPr>
              <w:t>urses are functioning.</w:t>
            </w:r>
            <w:r w:rsidR="005010D6">
              <w:rPr>
                <w:rFonts w:ascii="Calibri" w:hAnsi="Calibri"/>
                <w:sz w:val="22"/>
                <w:szCs w:val="22"/>
              </w:rPr>
              <w:t xml:space="preserve"> Another suggestion </w:t>
            </w:r>
            <w:r w:rsidR="0025279F">
              <w:rPr>
                <w:rFonts w:ascii="Calibri" w:hAnsi="Calibri"/>
                <w:sz w:val="22"/>
                <w:szCs w:val="22"/>
              </w:rPr>
              <w:t xml:space="preserve"> was to have the </w:t>
            </w:r>
            <w:r w:rsidR="00565EEA">
              <w:rPr>
                <w:rFonts w:ascii="Calibri" w:hAnsi="Calibri"/>
                <w:sz w:val="22"/>
                <w:szCs w:val="22"/>
              </w:rPr>
              <w:t xml:space="preserve">GE Committee write </w:t>
            </w:r>
            <w:r w:rsidR="0025279F">
              <w:rPr>
                <w:rFonts w:ascii="Calibri" w:hAnsi="Calibri"/>
                <w:sz w:val="22"/>
                <w:szCs w:val="22"/>
              </w:rPr>
              <w:t xml:space="preserve">a proposal regarding what it wants to do and </w:t>
            </w:r>
            <w:r w:rsidR="00BB141F">
              <w:rPr>
                <w:rFonts w:ascii="Calibri" w:hAnsi="Calibri"/>
                <w:sz w:val="22"/>
                <w:szCs w:val="22"/>
              </w:rPr>
              <w:t xml:space="preserve">invite dialogue and </w:t>
            </w:r>
            <w:r w:rsidR="00565EEA">
              <w:rPr>
                <w:rFonts w:ascii="Calibri" w:hAnsi="Calibri"/>
                <w:sz w:val="22"/>
                <w:szCs w:val="22"/>
              </w:rPr>
              <w:t>conversation from the campus</w:t>
            </w:r>
            <w:r w:rsidR="0025279F">
              <w:rPr>
                <w:rFonts w:ascii="Calibri" w:hAnsi="Calibri"/>
                <w:sz w:val="22"/>
                <w:szCs w:val="22"/>
              </w:rPr>
              <w:t xml:space="preserve"> community</w:t>
            </w:r>
            <w:r w:rsidR="00565EEA">
              <w:rPr>
                <w:rFonts w:ascii="Calibri" w:hAnsi="Calibri"/>
                <w:sz w:val="22"/>
                <w:szCs w:val="22"/>
              </w:rPr>
              <w:t xml:space="preserve">.  </w:t>
            </w:r>
            <w:r w:rsidR="00BB141F">
              <w:rPr>
                <w:rFonts w:ascii="Calibri" w:hAnsi="Calibri"/>
                <w:sz w:val="22"/>
                <w:szCs w:val="22"/>
              </w:rPr>
              <w:t>Orville</w:t>
            </w:r>
            <w:r w:rsidR="00565EEA">
              <w:rPr>
                <w:rFonts w:ascii="Calibri" w:hAnsi="Calibri"/>
                <w:sz w:val="22"/>
                <w:szCs w:val="22"/>
              </w:rPr>
              <w:t xml:space="preserve"> suggested that the </w:t>
            </w:r>
            <w:r w:rsidR="00BB141F">
              <w:rPr>
                <w:rFonts w:ascii="Calibri" w:hAnsi="Calibri"/>
                <w:sz w:val="22"/>
                <w:szCs w:val="22"/>
              </w:rPr>
              <w:t>proposal go to faculty senate</w:t>
            </w:r>
            <w:r>
              <w:rPr>
                <w:rFonts w:ascii="Calibri" w:hAnsi="Calibri"/>
                <w:sz w:val="22"/>
                <w:szCs w:val="22"/>
              </w:rPr>
              <w:t xml:space="preserve"> and that the school deans </w:t>
            </w:r>
            <w:r w:rsidR="00BB141F">
              <w:rPr>
                <w:rFonts w:ascii="Calibri" w:hAnsi="Calibri"/>
                <w:sz w:val="22"/>
                <w:szCs w:val="22"/>
              </w:rPr>
              <w:t xml:space="preserve">be present </w:t>
            </w:r>
            <w:r w:rsidR="005010D6">
              <w:rPr>
                <w:rFonts w:ascii="Calibri" w:hAnsi="Calibri"/>
                <w:sz w:val="22"/>
                <w:szCs w:val="22"/>
              </w:rPr>
              <w:t>to</w:t>
            </w:r>
            <w:r w:rsidR="00BB141F">
              <w:rPr>
                <w:rFonts w:ascii="Calibri" w:hAnsi="Calibri"/>
                <w:sz w:val="22"/>
                <w:szCs w:val="22"/>
              </w:rPr>
              <w:t xml:space="preserve"> explain proce</w:t>
            </w:r>
            <w:r w:rsidR="00565EEA">
              <w:rPr>
                <w:rFonts w:ascii="Calibri" w:hAnsi="Calibri"/>
                <w:sz w:val="22"/>
                <w:szCs w:val="22"/>
              </w:rPr>
              <w:t xml:space="preserve">ss for discussion.  </w:t>
            </w:r>
            <w:r w:rsidR="0088607B" w:rsidRPr="00BD75FE">
              <w:rPr>
                <w:rFonts w:ascii="Calibri" w:hAnsi="Calibri"/>
                <w:b/>
                <w:sz w:val="22"/>
                <w:szCs w:val="22"/>
              </w:rPr>
              <w:t>Abby</w:t>
            </w:r>
            <w:r w:rsidR="00BD75FE" w:rsidRPr="00BD75FE">
              <w:rPr>
                <w:rFonts w:ascii="Calibri" w:hAnsi="Calibri"/>
                <w:b/>
                <w:sz w:val="22"/>
                <w:szCs w:val="22"/>
              </w:rPr>
              <w:t xml:space="preserve"> </w:t>
            </w:r>
            <w:r w:rsidR="00BD75FE">
              <w:rPr>
                <w:rFonts w:ascii="Calibri" w:hAnsi="Calibri"/>
                <w:sz w:val="22"/>
                <w:szCs w:val="22"/>
              </w:rPr>
              <w:t>noted that reports could also provide information as to how a department course</w:t>
            </w:r>
            <w:r w:rsidR="0088607B">
              <w:rPr>
                <w:rFonts w:ascii="Calibri" w:hAnsi="Calibri"/>
                <w:sz w:val="22"/>
                <w:szCs w:val="22"/>
              </w:rPr>
              <w:t xml:space="preserve"> is doing in meeting the GE criteria; how </w:t>
            </w:r>
            <w:r>
              <w:rPr>
                <w:rFonts w:ascii="Calibri" w:hAnsi="Calibri"/>
                <w:sz w:val="22"/>
                <w:szCs w:val="22"/>
              </w:rPr>
              <w:t xml:space="preserve">department </w:t>
            </w:r>
            <w:r w:rsidR="0088607B">
              <w:rPr>
                <w:rFonts w:ascii="Calibri" w:hAnsi="Calibri"/>
                <w:sz w:val="22"/>
                <w:szCs w:val="22"/>
              </w:rPr>
              <w:t xml:space="preserve">programs fit into the GE Program and the role of departments in facilitating the </w:t>
            </w:r>
            <w:r w:rsidR="0088607B">
              <w:rPr>
                <w:rFonts w:ascii="Calibri" w:hAnsi="Calibri"/>
                <w:sz w:val="22"/>
                <w:szCs w:val="22"/>
              </w:rPr>
              <w:lastRenderedPageBreak/>
              <w:t>process. It was noted that Middle States is looking f</w:t>
            </w:r>
            <w:r w:rsidR="005010D6">
              <w:rPr>
                <w:rFonts w:ascii="Calibri" w:hAnsi="Calibri"/>
                <w:sz w:val="22"/>
                <w:szCs w:val="22"/>
              </w:rPr>
              <w:t>or measurable goals and student</w:t>
            </w:r>
            <w:r w:rsidR="0088607B">
              <w:rPr>
                <w:rFonts w:ascii="Calibri" w:hAnsi="Calibri"/>
                <w:sz w:val="22"/>
                <w:szCs w:val="22"/>
              </w:rPr>
              <w:t xml:space="preserve"> learning outcomes for all programs and that the process for assessing learning outcomes is uneven.  </w:t>
            </w:r>
            <w:r w:rsidR="005010D6" w:rsidRPr="00565EEA">
              <w:rPr>
                <w:rFonts w:ascii="Calibri" w:hAnsi="Calibri"/>
                <w:b/>
                <w:sz w:val="22"/>
                <w:szCs w:val="22"/>
              </w:rPr>
              <w:t xml:space="preserve"> Jim </w:t>
            </w:r>
            <w:r w:rsidR="005010D6">
              <w:rPr>
                <w:rFonts w:ascii="Calibri" w:hAnsi="Calibri"/>
                <w:sz w:val="22"/>
                <w:szCs w:val="22"/>
              </w:rPr>
              <w:t xml:space="preserve">requested that copies of reports be made available to the GE Committee for GE purposes. </w:t>
            </w:r>
            <w:r w:rsidR="00BD75FE" w:rsidRPr="00BD75FE">
              <w:rPr>
                <w:rFonts w:ascii="Calibri" w:hAnsi="Calibri"/>
                <w:b/>
                <w:sz w:val="22"/>
                <w:szCs w:val="22"/>
              </w:rPr>
              <w:t>Bruce</w:t>
            </w:r>
            <w:r w:rsidR="00BD75FE">
              <w:rPr>
                <w:rFonts w:ascii="Calibri" w:hAnsi="Calibri"/>
                <w:sz w:val="22"/>
                <w:szCs w:val="22"/>
              </w:rPr>
              <w:t xml:space="preserve"> suggested that the GE Committee get</w:t>
            </w:r>
            <w:r w:rsidR="0088607B">
              <w:rPr>
                <w:rFonts w:ascii="Calibri" w:hAnsi="Calibri"/>
                <w:sz w:val="22"/>
                <w:szCs w:val="22"/>
              </w:rPr>
              <w:t xml:space="preserve"> assessments to departments early in the fall and shorten time line for reporting and responding.  </w:t>
            </w:r>
            <w:r w:rsidR="00BD75FE">
              <w:rPr>
                <w:rFonts w:ascii="Calibri" w:hAnsi="Calibri"/>
                <w:sz w:val="22"/>
                <w:szCs w:val="22"/>
              </w:rPr>
              <w:t>The focus would not be on individual courses but on the GE process itself and ho</w:t>
            </w:r>
            <w:r w:rsidR="00DC46C1">
              <w:rPr>
                <w:rFonts w:ascii="Calibri" w:hAnsi="Calibri"/>
                <w:sz w:val="22"/>
                <w:szCs w:val="22"/>
              </w:rPr>
              <w:t>w well</w:t>
            </w:r>
            <w:r w:rsidR="00BD75FE">
              <w:rPr>
                <w:rFonts w:ascii="Calibri" w:hAnsi="Calibri"/>
                <w:sz w:val="22"/>
                <w:szCs w:val="22"/>
              </w:rPr>
              <w:t xml:space="preserve"> it is functioning.  </w:t>
            </w:r>
            <w:r w:rsidR="00BD75FE" w:rsidRPr="00DC46C1">
              <w:rPr>
                <w:rFonts w:ascii="Calibri" w:hAnsi="Calibri"/>
                <w:b/>
                <w:sz w:val="22"/>
                <w:szCs w:val="22"/>
              </w:rPr>
              <w:t>Anita</w:t>
            </w:r>
            <w:r w:rsidR="00BA2D13">
              <w:rPr>
                <w:rFonts w:ascii="Calibri" w:hAnsi="Calibri"/>
                <w:sz w:val="22"/>
                <w:szCs w:val="22"/>
              </w:rPr>
              <w:t xml:space="preserve"> and Bruce offered to develop a letter to accompany the assessments</w:t>
            </w:r>
            <w:r w:rsidR="00BD75FE">
              <w:rPr>
                <w:rFonts w:ascii="Calibri" w:hAnsi="Calibri"/>
                <w:sz w:val="22"/>
                <w:szCs w:val="22"/>
              </w:rPr>
              <w:t>.</w:t>
            </w:r>
          </w:p>
          <w:p w:rsidR="00BD75FE" w:rsidRDefault="00BD75FE" w:rsidP="00AB1A2C">
            <w:pPr>
              <w:rPr>
                <w:rFonts w:ascii="Calibri" w:hAnsi="Calibri"/>
                <w:sz w:val="22"/>
                <w:szCs w:val="22"/>
              </w:rPr>
            </w:pPr>
          </w:p>
          <w:p w:rsidR="00DC46C1" w:rsidRDefault="00DC46C1" w:rsidP="00AB1A2C">
            <w:pPr>
              <w:rPr>
                <w:rFonts w:ascii="Calibri" w:hAnsi="Calibri"/>
                <w:sz w:val="22"/>
                <w:szCs w:val="22"/>
              </w:rPr>
            </w:pPr>
            <w:r>
              <w:rPr>
                <w:rFonts w:ascii="Calibri" w:hAnsi="Calibri"/>
                <w:sz w:val="22"/>
                <w:szCs w:val="22"/>
              </w:rPr>
              <w:t>Further notes:</w:t>
            </w:r>
          </w:p>
          <w:p w:rsidR="00824083" w:rsidRDefault="00DC46C1" w:rsidP="00AB1A2C">
            <w:pPr>
              <w:rPr>
                <w:rFonts w:ascii="Calibri" w:hAnsi="Calibri"/>
                <w:sz w:val="22"/>
                <w:szCs w:val="22"/>
              </w:rPr>
            </w:pPr>
            <w:r>
              <w:rPr>
                <w:rFonts w:ascii="Calibri" w:hAnsi="Calibri"/>
                <w:sz w:val="22"/>
                <w:szCs w:val="22"/>
              </w:rPr>
              <w:t xml:space="preserve">Leadership for next </w:t>
            </w:r>
            <w:r w:rsidR="00824083">
              <w:rPr>
                <w:rFonts w:ascii="Calibri" w:hAnsi="Calibri"/>
                <w:sz w:val="22"/>
                <w:szCs w:val="22"/>
              </w:rPr>
              <w:t>year’s committee</w:t>
            </w:r>
            <w:r>
              <w:rPr>
                <w:rFonts w:ascii="Calibri" w:hAnsi="Calibri"/>
                <w:sz w:val="22"/>
                <w:szCs w:val="22"/>
              </w:rPr>
              <w:t xml:space="preserve"> was</w:t>
            </w:r>
            <w:r w:rsidR="00824083">
              <w:rPr>
                <w:rFonts w:ascii="Calibri" w:hAnsi="Calibri"/>
                <w:sz w:val="22"/>
                <w:szCs w:val="22"/>
              </w:rPr>
              <w:t xml:space="preserve"> important for a smooth presentation.</w:t>
            </w:r>
            <w:r>
              <w:rPr>
                <w:rFonts w:ascii="Calibri" w:hAnsi="Calibri"/>
                <w:sz w:val="22"/>
                <w:szCs w:val="22"/>
              </w:rPr>
              <w:t xml:space="preserve"> Brook Burke offered to serve as co-chair for the 2012-13 school.  </w:t>
            </w:r>
          </w:p>
          <w:p w:rsidR="00DF5BAA" w:rsidRPr="00AB1A2C" w:rsidRDefault="00DC46C1" w:rsidP="00DC46C1">
            <w:pPr>
              <w:rPr>
                <w:rFonts w:ascii="Calibri" w:hAnsi="Calibri"/>
                <w:sz w:val="22"/>
                <w:szCs w:val="22"/>
              </w:rPr>
            </w:pPr>
            <w:r w:rsidRPr="00DC46C1">
              <w:rPr>
                <w:rFonts w:ascii="Calibri" w:hAnsi="Calibri"/>
                <w:b/>
                <w:sz w:val="22"/>
                <w:szCs w:val="22"/>
              </w:rPr>
              <w:t>Anita</w:t>
            </w:r>
            <w:r>
              <w:rPr>
                <w:rFonts w:ascii="Calibri" w:hAnsi="Calibri"/>
                <w:sz w:val="22"/>
                <w:szCs w:val="22"/>
              </w:rPr>
              <w:t xml:space="preserve"> noted O</w:t>
            </w:r>
            <w:r w:rsidR="00824083">
              <w:rPr>
                <w:rFonts w:ascii="Calibri" w:hAnsi="Calibri"/>
                <w:sz w:val="22"/>
                <w:szCs w:val="22"/>
              </w:rPr>
              <w:t>rville gave an excellent presentation before the faculty</w:t>
            </w:r>
            <w:r>
              <w:rPr>
                <w:rFonts w:ascii="Calibri" w:hAnsi="Calibri"/>
                <w:sz w:val="22"/>
                <w:szCs w:val="22"/>
              </w:rPr>
              <w:t xml:space="preserve"> senate on GE progress this year.</w:t>
            </w:r>
          </w:p>
        </w:tc>
        <w:tc>
          <w:tcPr>
            <w:tcW w:w="2796" w:type="dxa"/>
            <w:tcBorders>
              <w:top w:val="single" w:sz="6" w:space="0" w:color="FFFFFF"/>
              <w:bottom w:val="single" w:sz="6" w:space="0" w:color="FFFFFF"/>
            </w:tcBorders>
            <w:shd w:val="clear" w:color="auto" w:fill="EAF1DD" w:themeFill="accent3" w:themeFillTint="33"/>
          </w:tcPr>
          <w:p w:rsidR="001D3114" w:rsidRDefault="001D3114"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DC46C1" w:rsidP="00031D46">
            <w:pPr>
              <w:pStyle w:val="ListParagraph"/>
              <w:ind w:left="0"/>
              <w:rPr>
                <w:rFonts w:ascii="Calibri" w:hAnsi="Calibri"/>
                <w:sz w:val="22"/>
                <w:szCs w:val="22"/>
              </w:rPr>
            </w:pPr>
            <w:r>
              <w:rPr>
                <w:rFonts w:ascii="Calibri" w:hAnsi="Calibri"/>
                <w:sz w:val="22"/>
                <w:szCs w:val="22"/>
              </w:rPr>
              <w:t xml:space="preserve">Anita </w:t>
            </w:r>
            <w:r w:rsidR="00BA2D13">
              <w:rPr>
                <w:rFonts w:ascii="Calibri" w:hAnsi="Calibri"/>
                <w:sz w:val="22"/>
                <w:szCs w:val="22"/>
              </w:rPr>
              <w:t>and Bruce will prepare a letter for</w:t>
            </w:r>
            <w:r>
              <w:rPr>
                <w:rFonts w:ascii="Calibri" w:hAnsi="Calibri"/>
                <w:sz w:val="22"/>
                <w:szCs w:val="22"/>
              </w:rPr>
              <w:t xml:space="preserve"> the fall.  </w:t>
            </w: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Default="0088607B" w:rsidP="00031D46">
            <w:pPr>
              <w:pStyle w:val="ListParagraph"/>
              <w:ind w:left="0"/>
              <w:rPr>
                <w:rFonts w:ascii="Calibri" w:hAnsi="Calibri"/>
                <w:sz w:val="22"/>
                <w:szCs w:val="22"/>
              </w:rPr>
            </w:pPr>
          </w:p>
          <w:p w:rsidR="0088607B" w:rsidRPr="00AB1A2C" w:rsidRDefault="0088607B" w:rsidP="00031D46">
            <w:pPr>
              <w:pStyle w:val="ListParagraph"/>
              <w:ind w:left="0"/>
              <w:rPr>
                <w:rFonts w:ascii="Calibri" w:hAnsi="Calibri"/>
                <w:sz w:val="22"/>
                <w:szCs w:val="22"/>
              </w:rPr>
            </w:pPr>
          </w:p>
        </w:tc>
      </w:tr>
      <w:tr w:rsidR="006D2BEF" w:rsidRPr="00506C33" w:rsidTr="00F37459">
        <w:trPr>
          <w:trHeight w:val="390"/>
        </w:trPr>
        <w:tc>
          <w:tcPr>
            <w:tcW w:w="2538" w:type="dxa"/>
            <w:tcBorders>
              <w:top w:val="single" w:sz="6" w:space="0" w:color="FFFFFF"/>
              <w:bottom w:val="single" w:sz="6" w:space="0" w:color="FFFFFF"/>
            </w:tcBorders>
            <w:shd w:val="clear" w:color="auto" w:fill="EAF1DD" w:themeFill="accent3" w:themeFillTint="33"/>
          </w:tcPr>
          <w:p w:rsidR="006D2BEF" w:rsidRPr="00AB1A2C" w:rsidRDefault="006D2BEF" w:rsidP="00DE0C0A">
            <w:pPr>
              <w:tabs>
                <w:tab w:val="left" w:pos="360"/>
              </w:tabs>
              <w:ind w:left="360" w:hanging="360"/>
              <w:rPr>
                <w:rFonts w:ascii="Calibri" w:hAnsi="Calibri"/>
                <w:sz w:val="22"/>
                <w:szCs w:val="22"/>
              </w:rPr>
            </w:pPr>
            <w:r>
              <w:rPr>
                <w:rFonts w:ascii="Calibri" w:hAnsi="Calibri"/>
                <w:sz w:val="22"/>
                <w:szCs w:val="22"/>
              </w:rPr>
              <w:lastRenderedPageBreak/>
              <w:t xml:space="preserve">     </w:t>
            </w:r>
            <w:r w:rsidR="0088607B">
              <w:rPr>
                <w:rFonts w:ascii="Calibri" w:hAnsi="Calibri"/>
                <w:sz w:val="22"/>
                <w:szCs w:val="22"/>
              </w:rPr>
              <w:t>Merle</w:t>
            </w:r>
            <w:r w:rsidR="00DE0C0A">
              <w:rPr>
                <w:rFonts w:ascii="Calibri" w:hAnsi="Calibri"/>
                <w:sz w:val="22"/>
                <w:szCs w:val="22"/>
              </w:rPr>
              <w:t xml:space="preserve"> Report</w:t>
            </w:r>
          </w:p>
        </w:tc>
        <w:tc>
          <w:tcPr>
            <w:tcW w:w="8730" w:type="dxa"/>
            <w:tcBorders>
              <w:top w:val="single" w:sz="6" w:space="0" w:color="FFFFFF"/>
              <w:bottom w:val="single" w:sz="6" w:space="0" w:color="FFFFFF"/>
            </w:tcBorders>
            <w:shd w:val="clear" w:color="auto" w:fill="EAF1DD" w:themeFill="accent3" w:themeFillTint="33"/>
          </w:tcPr>
          <w:p w:rsidR="006D2BEF" w:rsidRDefault="009D4A11" w:rsidP="006D2BEF">
            <w:pPr>
              <w:pStyle w:val="ListParagraph"/>
              <w:ind w:left="-18"/>
              <w:rPr>
                <w:rFonts w:ascii="Calibri" w:hAnsi="Calibri"/>
                <w:color w:val="0D0D0D" w:themeColor="text1" w:themeTint="F2"/>
                <w:sz w:val="22"/>
                <w:szCs w:val="22"/>
              </w:rPr>
            </w:pPr>
            <w:r>
              <w:rPr>
                <w:rFonts w:ascii="Calibri" w:hAnsi="Calibri"/>
                <w:color w:val="0D0D0D" w:themeColor="text1" w:themeTint="F2"/>
                <w:sz w:val="22"/>
                <w:szCs w:val="22"/>
              </w:rPr>
              <w:t>Merle s</w:t>
            </w:r>
            <w:r w:rsidR="00DE0C0A">
              <w:rPr>
                <w:rFonts w:ascii="Calibri" w:hAnsi="Calibri"/>
                <w:color w:val="0D0D0D" w:themeColor="text1" w:themeTint="F2"/>
                <w:sz w:val="22"/>
                <w:szCs w:val="22"/>
              </w:rPr>
              <w:t xml:space="preserve">ubmitted report on </w:t>
            </w:r>
            <w:r>
              <w:rPr>
                <w:rFonts w:ascii="Calibri" w:hAnsi="Calibri"/>
                <w:color w:val="0D0D0D" w:themeColor="text1" w:themeTint="F2"/>
                <w:sz w:val="22"/>
                <w:szCs w:val="22"/>
              </w:rPr>
              <w:t>which departments had reported their GE courses assessment. Anita and Amy had received feedback from separate faculty members, one offering observations on the report and another curious about the process of submissi</w:t>
            </w:r>
            <w:r w:rsidR="00DC46C1">
              <w:rPr>
                <w:rFonts w:ascii="Calibri" w:hAnsi="Calibri"/>
                <w:color w:val="0D0D0D" w:themeColor="text1" w:themeTint="F2"/>
                <w:sz w:val="22"/>
                <w:szCs w:val="22"/>
              </w:rPr>
              <w:t>on and issues of confidentiality.</w:t>
            </w:r>
          </w:p>
          <w:p w:rsidR="00DE0C0A" w:rsidRPr="00DE0C0A" w:rsidRDefault="00DE0C0A" w:rsidP="00DC46C1">
            <w:pPr>
              <w:pStyle w:val="ListParagraph"/>
              <w:ind w:left="-18"/>
              <w:rPr>
                <w:rFonts w:ascii="Calibri" w:hAnsi="Calibri"/>
                <w:color w:val="0D0D0D" w:themeColor="text1" w:themeTint="F2"/>
                <w:sz w:val="22"/>
                <w:szCs w:val="22"/>
              </w:rPr>
            </w:pPr>
          </w:p>
        </w:tc>
        <w:tc>
          <w:tcPr>
            <w:tcW w:w="2796" w:type="dxa"/>
            <w:tcBorders>
              <w:top w:val="single" w:sz="6" w:space="0" w:color="FFFFFF"/>
              <w:bottom w:val="single" w:sz="6" w:space="0" w:color="FFFFFF"/>
            </w:tcBorders>
            <w:shd w:val="clear" w:color="auto" w:fill="EAF1DD" w:themeFill="accent3" w:themeFillTint="33"/>
          </w:tcPr>
          <w:p w:rsidR="006D2BEF" w:rsidRPr="00AB1A2C" w:rsidRDefault="006D2BEF" w:rsidP="006D2BEF">
            <w:pPr>
              <w:pStyle w:val="ListParagraph"/>
              <w:ind w:left="0"/>
              <w:rPr>
                <w:rFonts w:ascii="Calibri" w:hAnsi="Calibri"/>
                <w:sz w:val="22"/>
                <w:szCs w:val="22"/>
              </w:rPr>
            </w:pPr>
          </w:p>
        </w:tc>
      </w:tr>
      <w:tr w:rsidR="006D2BEF" w:rsidRPr="00506C33" w:rsidTr="00F37459">
        <w:trPr>
          <w:trHeight w:val="435"/>
        </w:trPr>
        <w:tc>
          <w:tcPr>
            <w:tcW w:w="2538" w:type="dxa"/>
            <w:tcBorders>
              <w:top w:val="single" w:sz="6" w:space="0" w:color="FFFFFF"/>
              <w:bottom w:val="single" w:sz="8" w:space="0" w:color="FFFFFF"/>
            </w:tcBorders>
            <w:shd w:val="clear" w:color="auto" w:fill="EAF1DD" w:themeFill="accent3" w:themeFillTint="33"/>
          </w:tcPr>
          <w:p w:rsidR="006D2BEF" w:rsidRPr="00AB1A2C" w:rsidRDefault="005010D6" w:rsidP="006D2BEF">
            <w:pPr>
              <w:tabs>
                <w:tab w:val="left" w:pos="360"/>
              </w:tabs>
              <w:rPr>
                <w:rFonts w:ascii="Calibri" w:hAnsi="Calibri"/>
                <w:sz w:val="22"/>
                <w:szCs w:val="22"/>
              </w:rPr>
            </w:pPr>
            <w:r>
              <w:rPr>
                <w:rFonts w:ascii="Calibri" w:hAnsi="Calibri"/>
                <w:sz w:val="22"/>
                <w:szCs w:val="22"/>
              </w:rPr>
              <w:t>Meeting adjourned</w:t>
            </w:r>
          </w:p>
        </w:tc>
        <w:tc>
          <w:tcPr>
            <w:tcW w:w="8730" w:type="dxa"/>
            <w:tcBorders>
              <w:top w:val="single" w:sz="6" w:space="0" w:color="FFFFFF"/>
              <w:bottom w:val="single" w:sz="8" w:space="0" w:color="FFFFFF"/>
            </w:tcBorders>
            <w:shd w:val="clear" w:color="auto" w:fill="EAF1DD" w:themeFill="accent3" w:themeFillTint="33"/>
          </w:tcPr>
          <w:p w:rsidR="006D2BEF" w:rsidRPr="00A50023" w:rsidRDefault="006D2BEF" w:rsidP="006D2BEF">
            <w:pPr>
              <w:rPr>
                <w:rFonts w:ascii="Calibri" w:hAnsi="Calibri"/>
                <w:sz w:val="22"/>
                <w:szCs w:val="22"/>
              </w:rPr>
            </w:pPr>
          </w:p>
        </w:tc>
        <w:tc>
          <w:tcPr>
            <w:tcW w:w="2796" w:type="dxa"/>
            <w:tcBorders>
              <w:top w:val="single" w:sz="6" w:space="0" w:color="FFFFFF"/>
              <w:bottom w:val="single" w:sz="8" w:space="0" w:color="FFFFFF"/>
            </w:tcBorders>
            <w:shd w:val="clear" w:color="auto" w:fill="EAF1DD" w:themeFill="accent3" w:themeFillTint="33"/>
          </w:tcPr>
          <w:p w:rsidR="006D2BEF" w:rsidRPr="00AB1A2C" w:rsidRDefault="005010D6" w:rsidP="006D2BEF">
            <w:pPr>
              <w:pStyle w:val="ListParagraph"/>
              <w:ind w:left="0"/>
              <w:rPr>
                <w:rFonts w:ascii="Calibri" w:hAnsi="Calibri"/>
                <w:sz w:val="22"/>
                <w:szCs w:val="22"/>
              </w:rPr>
            </w:pPr>
            <w:r>
              <w:rPr>
                <w:rFonts w:ascii="Calibri" w:hAnsi="Calibri"/>
                <w:sz w:val="22"/>
                <w:szCs w:val="22"/>
              </w:rPr>
              <w:t>Meeting adjourned</w:t>
            </w:r>
          </w:p>
        </w:tc>
      </w:tr>
    </w:tbl>
    <w:p w:rsidR="00F74A0A" w:rsidRDefault="00F74A0A" w:rsidP="00F708C3">
      <w:pPr>
        <w:ind w:right="-450"/>
        <w:jc w:val="right"/>
        <w:rPr>
          <w:rFonts w:ascii="Calibri" w:hAnsi="Calibri" w:cs="Arial"/>
          <w:sz w:val="22"/>
          <w:szCs w:val="22"/>
        </w:rPr>
      </w:pPr>
    </w:p>
    <w:p w:rsidR="00C2626A" w:rsidRDefault="00C2626A" w:rsidP="00D61B92">
      <w:pPr>
        <w:ind w:right="-450"/>
        <w:jc w:val="right"/>
        <w:rPr>
          <w:rFonts w:ascii="Calibri" w:hAnsi="Calibri" w:cs="Arial"/>
          <w:sz w:val="18"/>
          <w:szCs w:val="18"/>
        </w:rPr>
      </w:pPr>
    </w:p>
    <w:p w:rsidR="0072704A"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r w:rsidRPr="00F74A0A">
        <w:rPr>
          <w:rFonts w:ascii="Calibri" w:hAnsi="Calibri" w:cs="Arial"/>
          <w:sz w:val="18"/>
          <w:szCs w:val="18"/>
        </w:rPr>
        <w:t xml:space="preserve"> </w:t>
      </w:r>
    </w:p>
    <w:p w:rsidR="007C653D" w:rsidRPr="00F74A0A" w:rsidRDefault="00BA2D13" w:rsidP="00D61B92">
      <w:pPr>
        <w:ind w:right="-450"/>
        <w:jc w:val="right"/>
        <w:rPr>
          <w:rFonts w:ascii="Calibri" w:hAnsi="Calibri" w:cs="Arial"/>
          <w:sz w:val="18"/>
          <w:szCs w:val="18"/>
        </w:rPr>
      </w:pPr>
      <w:r>
        <w:rPr>
          <w:rFonts w:ascii="Calibri" w:hAnsi="Calibri" w:cs="Arial"/>
          <w:sz w:val="18"/>
          <w:szCs w:val="18"/>
        </w:rPr>
        <w:t>Sam Kelley</w:t>
      </w: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C5" w:rsidRDefault="00DD39C5" w:rsidP="00097DBB">
      <w:r>
        <w:separator/>
      </w:r>
    </w:p>
  </w:endnote>
  <w:endnote w:type="continuationSeparator" w:id="0">
    <w:p w:rsidR="00DD39C5" w:rsidRDefault="00DD39C5"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BAA" w:rsidRPr="00E57F3A" w:rsidRDefault="00DF5BAA" w:rsidP="00E57F3A">
    <w:pPr>
      <w:pStyle w:val="Footer"/>
      <w:ind w:right="-450"/>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C5" w:rsidRDefault="00DD39C5" w:rsidP="00097DBB">
      <w:r>
        <w:separator/>
      </w:r>
    </w:p>
  </w:footnote>
  <w:footnote w:type="continuationSeparator" w:id="0">
    <w:p w:rsidR="00DD39C5" w:rsidRDefault="00DD39C5" w:rsidP="00097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36854"/>
    <w:multiLevelType w:val="hybridMultilevel"/>
    <w:tmpl w:val="65087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A6CCF"/>
    <w:multiLevelType w:val="hybridMultilevel"/>
    <w:tmpl w:val="AE1E4446"/>
    <w:lvl w:ilvl="0" w:tplc="D5B06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73D49"/>
    <w:multiLevelType w:val="hybridMultilevel"/>
    <w:tmpl w:val="66CCFAA6"/>
    <w:lvl w:ilvl="0" w:tplc="F6721B66">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3"/>
  </w:num>
  <w:num w:numId="5">
    <w:abstractNumId w:val="9"/>
  </w:num>
  <w:num w:numId="6">
    <w:abstractNumId w:val="3"/>
  </w:num>
  <w:num w:numId="7">
    <w:abstractNumId w:val="5"/>
  </w:num>
  <w:num w:numId="8">
    <w:abstractNumId w:val="6"/>
  </w:num>
  <w:num w:numId="9">
    <w:abstractNumId w:val="7"/>
  </w:num>
  <w:num w:numId="10">
    <w:abstractNumId w:val="1"/>
  </w:num>
  <w:num w:numId="11">
    <w:abstractNumId w:val="12"/>
  </w:num>
  <w:num w:numId="12">
    <w:abstractNumId w:val="8"/>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1271"/>
    <w:rsid w:val="00152FCE"/>
    <w:rsid w:val="00155FD9"/>
    <w:rsid w:val="00160A2C"/>
    <w:rsid w:val="00160E0D"/>
    <w:rsid w:val="001657AF"/>
    <w:rsid w:val="00180148"/>
    <w:rsid w:val="001A0387"/>
    <w:rsid w:val="001A5FF4"/>
    <w:rsid w:val="001A7CB0"/>
    <w:rsid w:val="001B3599"/>
    <w:rsid w:val="001B6317"/>
    <w:rsid w:val="001D11A3"/>
    <w:rsid w:val="001D1C8A"/>
    <w:rsid w:val="001D307B"/>
    <w:rsid w:val="001D3114"/>
    <w:rsid w:val="001D5BE2"/>
    <w:rsid w:val="001F13E8"/>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5279F"/>
    <w:rsid w:val="002633F0"/>
    <w:rsid w:val="00265E93"/>
    <w:rsid w:val="002734A1"/>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4C8D"/>
    <w:rsid w:val="003644B3"/>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456D0"/>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3A2D"/>
    <w:rsid w:val="004F5234"/>
    <w:rsid w:val="004F6C8D"/>
    <w:rsid w:val="0050076F"/>
    <w:rsid w:val="005010D6"/>
    <w:rsid w:val="005064C3"/>
    <w:rsid w:val="00506C33"/>
    <w:rsid w:val="00531499"/>
    <w:rsid w:val="00536724"/>
    <w:rsid w:val="005374F9"/>
    <w:rsid w:val="005412FA"/>
    <w:rsid w:val="005433B4"/>
    <w:rsid w:val="005454A0"/>
    <w:rsid w:val="00551136"/>
    <w:rsid w:val="00557D28"/>
    <w:rsid w:val="00561953"/>
    <w:rsid w:val="0056364D"/>
    <w:rsid w:val="0056586C"/>
    <w:rsid w:val="00565EEA"/>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2BEF"/>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8F5"/>
    <w:rsid w:val="00734D47"/>
    <w:rsid w:val="00735EF5"/>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2CAC"/>
    <w:rsid w:val="007F4F03"/>
    <w:rsid w:val="007F5E2A"/>
    <w:rsid w:val="00805846"/>
    <w:rsid w:val="00813C2B"/>
    <w:rsid w:val="00824083"/>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8607B"/>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17A9F"/>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4A11"/>
    <w:rsid w:val="009D7266"/>
    <w:rsid w:val="009F3CA7"/>
    <w:rsid w:val="00A01B44"/>
    <w:rsid w:val="00A071FA"/>
    <w:rsid w:val="00A12616"/>
    <w:rsid w:val="00A17373"/>
    <w:rsid w:val="00A24505"/>
    <w:rsid w:val="00A2528D"/>
    <w:rsid w:val="00A26157"/>
    <w:rsid w:val="00A315C0"/>
    <w:rsid w:val="00A35D87"/>
    <w:rsid w:val="00A50023"/>
    <w:rsid w:val="00A505B3"/>
    <w:rsid w:val="00A513EE"/>
    <w:rsid w:val="00A55A78"/>
    <w:rsid w:val="00A573C7"/>
    <w:rsid w:val="00A62DF7"/>
    <w:rsid w:val="00A6376F"/>
    <w:rsid w:val="00A65E0C"/>
    <w:rsid w:val="00A67DC3"/>
    <w:rsid w:val="00A81597"/>
    <w:rsid w:val="00A879A2"/>
    <w:rsid w:val="00A91E6D"/>
    <w:rsid w:val="00A94CD9"/>
    <w:rsid w:val="00A95C89"/>
    <w:rsid w:val="00A97DCF"/>
    <w:rsid w:val="00AA01DC"/>
    <w:rsid w:val="00AA0FC4"/>
    <w:rsid w:val="00AA1E3A"/>
    <w:rsid w:val="00AA2C89"/>
    <w:rsid w:val="00AA4AB7"/>
    <w:rsid w:val="00AB1A2C"/>
    <w:rsid w:val="00AD335B"/>
    <w:rsid w:val="00AD4A4B"/>
    <w:rsid w:val="00AD66F5"/>
    <w:rsid w:val="00AD67BD"/>
    <w:rsid w:val="00AE0C10"/>
    <w:rsid w:val="00AE3114"/>
    <w:rsid w:val="00AE4450"/>
    <w:rsid w:val="00AE4E47"/>
    <w:rsid w:val="00AF4509"/>
    <w:rsid w:val="00B01D98"/>
    <w:rsid w:val="00B12053"/>
    <w:rsid w:val="00B16238"/>
    <w:rsid w:val="00B21623"/>
    <w:rsid w:val="00B21957"/>
    <w:rsid w:val="00B222C8"/>
    <w:rsid w:val="00B2424D"/>
    <w:rsid w:val="00B336FF"/>
    <w:rsid w:val="00B352FE"/>
    <w:rsid w:val="00B37B37"/>
    <w:rsid w:val="00B45B47"/>
    <w:rsid w:val="00B62571"/>
    <w:rsid w:val="00B726A4"/>
    <w:rsid w:val="00B74988"/>
    <w:rsid w:val="00B91202"/>
    <w:rsid w:val="00BA1951"/>
    <w:rsid w:val="00BA2D13"/>
    <w:rsid w:val="00BB141F"/>
    <w:rsid w:val="00BB2F5F"/>
    <w:rsid w:val="00BB3F78"/>
    <w:rsid w:val="00BB5162"/>
    <w:rsid w:val="00BC1457"/>
    <w:rsid w:val="00BC3A16"/>
    <w:rsid w:val="00BD341F"/>
    <w:rsid w:val="00BD6DE4"/>
    <w:rsid w:val="00BD75FE"/>
    <w:rsid w:val="00BD7E67"/>
    <w:rsid w:val="00BE4297"/>
    <w:rsid w:val="00BF1990"/>
    <w:rsid w:val="00BF7D49"/>
    <w:rsid w:val="00C03865"/>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578A"/>
    <w:rsid w:val="00CE6764"/>
    <w:rsid w:val="00D07165"/>
    <w:rsid w:val="00D11A4D"/>
    <w:rsid w:val="00D21AD8"/>
    <w:rsid w:val="00D21BA8"/>
    <w:rsid w:val="00D24721"/>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30F3"/>
    <w:rsid w:val="00DA45DE"/>
    <w:rsid w:val="00DA7741"/>
    <w:rsid w:val="00DA7825"/>
    <w:rsid w:val="00DA7922"/>
    <w:rsid w:val="00DB1467"/>
    <w:rsid w:val="00DB1F95"/>
    <w:rsid w:val="00DC0232"/>
    <w:rsid w:val="00DC44BE"/>
    <w:rsid w:val="00DC46C1"/>
    <w:rsid w:val="00DD192B"/>
    <w:rsid w:val="00DD39C5"/>
    <w:rsid w:val="00DD73C4"/>
    <w:rsid w:val="00DD7500"/>
    <w:rsid w:val="00DE0C0A"/>
    <w:rsid w:val="00DE0F33"/>
    <w:rsid w:val="00DE45BF"/>
    <w:rsid w:val="00DF5BAA"/>
    <w:rsid w:val="00DF641B"/>
    <w:rsid w:val="00DF65E1"/>
    <w:rsid w:val="00DF6642"/>
    <w:rsid w:val="00E00605"/>
    <w:rsid w:val="00E01D4C"/>
    <w:rsid w:val="00E0247C"/>
    <w:rsid w:val="00E07F54"/>
    <w:rsid w:val="00E156C5"/>
    <w:rsid w:val="00E16481"/>
    <w:rsid w:val="00E30046"/>
    <w:rsid w:val="00E3633A"/>
    <w:rsid w:val="00E418F2"/>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17CA9"/>
    <w:rsid w:val="00F264BD"/>
    <w:rsid w:val="00F3041B"/>
    <w:rsid w:val="00F37459"/>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09EE"/>
    <w:rsid w:val="00FF2934"/>
    <w:rsid w:val="00FF7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unhideWhenUsed/>
    <w:rsid w:val="00097DBB"/>
    <w:pPr>
      <w:tabs>
        <w:tab w:val="center" w:pos="4680"/>
        <w:tab w:val="right" w:pos="9360"/>
      </w:tabs>
    </w:pPr>
  </w:style>
  <w:style w:type="character" w:customStyle="1" w:styleId="FooterChar">
    <w:name w:val="Footer Char"/>
    <w:basedOn w:val="DefaultParagraphFont"/>
    <w:link w:val="Footer"/>
    <w:uiPriority w:val="99"/>
    <w:rsid w:val="00097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unhideWhenUsed/>
    <w:rsid w:val="00097DBB"/>
    <w:pPr>
      <w:tabs>
        <w:tab w:val="center" w:pos="4680"/>
        <w:tab w:val="right" w:pos="9360"/>
      </w:tabs>
    </w:pPr>
  </w:style>
  <w:style w:type="character" w:customStyle="1" w:styleId="FooterChar">
    <w:name w:val="Footer Char"/>
    <w:basedOn w:val="DefaultParagraphFont"/>
    <w:link w:val="Footer"/>
    <w:uiPriority w:val="99"/>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4</cp:revision>
  <cp:lastPrinted>2012-02-03T14:02:00Z</cp:lastPrinted>
  <dcterms:created xsi:type="dcterms:W3CDTF">2012-09-17T20:16:00Z</dcterms:created>
  <dcterms:modified xsi:type="dcterms:W3CDTF">2012-09-19T12:47:00Z</dcterms:modified>
</cp:coreProperties>
</file>