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72" w:rsidRPr="00362272" w:rsidRDefault="00362272" w:rsidP="00362272">
      <w:pPr>
        <w:spacing w:after="0" w:line="240" w:lineRule="auto"/>
        <w:jc w:val="center"/>
        <w:rPr>
          <w:rFonts w:ascii="Arial" w:eastAsia="Cambria" w:hAnsi="Arial" w:cs="Arial"/>
          <w:szCs w:val="24"/>
        </w:rPr>
      </w:pPr>
    </w:p>
    <w:p w:rsidR="00362272" w:rsidRPr="00362272" w:rsidRDefault="00362272" w:rsidP="00362272">
      <w:pPr>
        <w:spacing w:after="0" w:line="240" w:lineRule="auto"/>
        <w:jc w:val="center"/>
        <w:rPr>
          <w:rFonts w:ascii="Calibri" w:eastAsia="Cambria" w:hAnsi="Calibri" w:cs="Arial"/>
          <w:sz w:val="28"/>
          <w:szCs w:val="28"/>
        </w:rPr>
      </w:pPr>
      <w:r w:rsidRPr="00362272">
        <w:rPr>
          <w:rFonts w:ascii="Calibri" w:eastAsia="Cambria" w:hAnsi="Calibri" w:cs="Arial"/>
          <w:sz w:val="28"/>
          <w:szCs w:val="28"/>
        </w:rPr>
        <w:t xml:space="preserve">General Education Committee Meeting Minutes </w:t>
      </w:r>
    </w:p>
    <w:p w:rsidR="00362272" w:rsidRDefault="00362272" w:rsidP="00362272">
      <w:pPr>
        <w:spacing w:after="0" w:line="240" w:lineRule="auto"/>
        <w:jc w:val="center"/>
        <w:rPr>
          <w:rFonts w:ascii="Calibri" w:eastAsia="Cambria" w:hAnsi="Calibri" w:cs="Arial"/>
          <w:sz w:val="28"/>
          <w:szCs w:val="28"/>
        </w:rPr>
      </w:pPr>
      <w:r w:rsidRPr="00362272">
        <w:rPr>
          <w:rFonts w:ascii="Calibri" w:eastAsia="Cambria" w:hAnsi="Calibri" w:cs="Arial"/>
          <w:sz w:val="28"/>
          <w:szCs w:val="28"/>
        </w:rPr>
        <w:t>13 April, 2012</w:t>
      </w:r>
    </w:p>
    <w:p w:rsidR="00362272" w:rsidRPr="00362272" w:rsidRDefault="00362272" w:rsidP="00362272">
      <w:pPr>
        <w:spacing w:after="0" w:line="240" w:lineRule="auto"/>
        <w:jc w:val="center"/>
        <w:rPr>
          <w:rFonts w:ascii="Arial" w:eastAsia="Cambria" w:hAnsi="Arial" w:cs="Arial"/>
          <w:sz w:val="20"/>
          <w:szCs w:val="20"/>
        </w:rPr>
      </w:pPr>
    </w:p>
    <w:p w:rsidR="00362272" w:rsidRPr="00362272" w:rsidRDefault="00362272" w:rsidP="00362272">
      <w:pPr>
        <w:tabs>
          <w:tab w:val="left" w:pos="1800"/>
        </w:tabs>
        <w:spacing w:after="0" w:line="240" w:lineRule="auto"/>
        <w:ind w:left="-180"/>
        <w:rPr>
          <w:rFonts w:ascii="Calibri" w:eastAsia="Cambria" w:hAnsi="Calibri" w:cs="Arial"/>
          <w:sz w:val="12"/>
          <w:szCs w:val="12"/>
          <w:u w:val="single"/>
        </w:rPr>
      </w:pPr>
      <w:r w:rsidRPr="00362272">
        <w:rPr>
          <w:rFonts w:ascii="Calibri" w:eastAsia="Cambria" w:hAnsi="Calibri" w:cs="Arial"/>
          <w:sz w:val="22"/>
          <w:u w:val="single"/>
        </w:rPr>
        <w:t>Members Present</w:t>
      </w:r>
      <w:r w:rsidRPr="00362272">
        <w:rPr>
          <w:rFonts w:ascii="Calibri" w:eastAsia="Cambria" w:hAnsi="Calibri" w:cs="Arial"/>
          <w:sz w:val="22"/>
        </w:rPr>
        <w:t>:  Anita Kuiken, Larry Klotz, Abby Thomas, Jim Hokanson, Amy Schutt, Merle Canfield, Brooke Burk, Orvil White, Sam Kelley,</w:t>
      </w:r>
    </w:p>
    <w:p w:rsidR="00362272" w:rsidRPr="00362272" w:rsidRDefault="00362272" w:rsidP="00362272">
      <w:pPr>
        <w:tabs>
          <w:tab w:val="left" w:pos="1800"/>
        </w:tabs>
        <w:spacing w:after="0" w:line="240" w:lineRule="auto"/>
        <w:ind w:left="-180"/>
        <w:rPr>
          <w:rFonts w:ascii="Calibri" w:eastAsia="Cambria" w:hAnsi="Calibri" w:cs="Arial"/>
          <w:sz w:val="22"/>
        </w:rPr>
      </w:pPr>
      <w:r w:rsidRPr="00362272">
        <w:rPr>
          <w:rFonts w:ascii="Calibri" w:eastAsia="Cambria" w:hAnsi="Calibri" w:cs="Arial"/>
          <w:sz w:val="22"/>
          <w:u w:val="single"/>
        </w:rPr>
        <w:t>Members Absent:</w:t>
      </w:r>
      <w:r w:rsidRPr="00362272">
        <w:rPr>
          <w:rFonts w:ascii="Calibri" w:eastAsia="Cambria" w:hAnsi="Calibri" w:cs="Arial"/>
          <w:sz w:val="22"/>
        </w:rPr>
        <w:t xml:space="preserve">  Linda Pickett, Carol Van Der Karr, Bruce Mattingly, Alesia Forde (student)</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3438"/>
        <w:gridCol w:w="6660"/>
        <w:gridCol w:w="3966"/>
      </w:tblGrid>
      <w:tr w:rsidR="00362272" w:rsidRPr="00362272" w:rsidTr="00362272">
        <w:trPr>
          <w:trHeight w:val="430"/>
        </w:trPr>
        <w:tc>
          <w:tcPr>
            <w:tcW w:w="343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hideMark/>
          </w:tcPr>
          <w:p w:rsidR="00362272" w:rsidRPr="00362272" w:rsidRDefault="00362272" w:rsidP="00362272">
            <w:pPr>
              <w:tabs>
                <w:tab w:val="left" w:pos="360"/>
              </w:tabs>
              <w:spacing w:after="0" w:line="240" w:lineRule="auto"/>
              <w:ind w:left="360" w:hanging="360"/>
              <w:rPr>
                <w:rFonts w:ascii="Calibri" w:eastAsia="Cambria" w:hAnsi="Calibri" w:cs="Calibri"/>
                <w:b/>
                <w:bCs/>
                <w:color w:val="FFFFFF"/>
                <w:szCs w:val="24"/>
              </w:rPr>
            </w:pPr>
            <w:r w:rsidRPr="00362272">
              <w:rPr>
                <w:rFonts w:ascii="Calibri" w:eastAsia="Cambria" w:hAnsi="Calibri" w:cs="Calibri"/>
                <w:b/>
                <w:bCs/>
                <w:color w:val="FFFFFF"/>
                <w:szCs w:val="24"/>
              </w:rPr>
              <w:t>Topic</w:t>
            </w:r>
          </w:p>
        </w:tc>
        <w:tc>
          <w:tcPr>
            <w:tcW w:w="666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hideMark/>
          </w:tcPr>
          <w:p w:rsidR="00362272" w:rsidRPr="00362272" w:rsidRDefault="00362272" w:rsidP="00362272">
            <w:pPr>
              <w:spacing w:after="0" w:line="240" w:lineRule="auto"/>
              <w:rPr>
                <w:rFonts w:ascii="Calibri" w:eastAsia="Cambria" w:hAnsi="Calibri" w:cs="Calibri"/>
                <w:b/>
                <w:bCs/>
                <w:color w:val="FFFFFF"/>
                <w:szCs w:val="24"/>
              </w:rPr>
            </w:pPr>
            <w:r w:rsidRPr="00362272">
              <w:rPr>
                <w:rFonts w:ascii="Calibri" w:eastAsia="Cambria" w:hAnsi="Calibri" w:cs="Calibri"/>
                <w:b/>
                <w:bCs/>
                <w:color w:val="FFFFFF"/>
                <w:szCs w:val="24"/>
              </w:rPr>
              <w:t>Comments</w:t>
            </w:r>
          </w:p>
        </w:tc>
        <w:tc>
          <w:tcPr>
            <w:tcW w:w="396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hideMark/>
          </w:tcPr>
          <w:p w:rsidR="00362272" w:rsidRPr="00362272" w:rsidRDefault="00362272" w:rsidP="00362272">
            <w:pPr>
              <w:spacing w:after="0" w:line="240" w:lineRule="auto"/>
              <w:rPr>
                <w:rFonts w:ascii="Calibri" w:eastAsia="Cambria" w:hAnsi="Calibri" w:cs="Calibri"/>
                <w:b/>
                <w:bCs/>
                <w:color w:val="FFFFFF"/>
                <w:szCs w:val="24"/>
              </w:rPr>
            </w:pPr>
            <w:r w:rsidRPr="00362272">
              <w:rPr>
                <w:rFonts w:ascii="Calibri" w:eastAsia="Cambria" w:hAnsi="Calibri" w:cs="Calibri"/>
                <w:b/>
                <w:bCs/>
                <w:color w:val="FFFFFF"/>
                <w:szCs w:val="24"/>
              </w:rPr>
              <w:t>Action</w:t>
            </w:r>
          </w:p>
        </w:tc>
      </w:tr>
      <w:tr w:rsidR="00362272" w:rsidRPr="00362272" w:rsidTr="00362272">
        <w:trPr>
          <w:trHeight w:val="432"/>
        </w:trPr>
        <w:tc>
          <w:tcPr>
            <w:tcW w:w="3438" w:type="dxa"/>
            <w:tcBorders>
              <w:top w:val="single" w:sz="24" w:space="0" w:color="FFFFFF"/>
              <w:left w:val="single" w:sz="8" w:space="0" w:color="FFFFFF"/>
              <w:bottom w:val="single" w:sz="6" w:space="0" w:color="FFFFFF"/>
              <w:right w:val="single" w:sz="6" w:space="0" w:color="FFFFFF"/>
            </w:tcBorders>
            <w:shd w:val="clear" w:color="auto" w:fill="EAF1DD" w:themeFill="accent3" w:themeFillTint="33"/>
            <w:hideMark/>
          </w:tcPr>
          <w:p w:rsidR="00362272" w:rsidRPr="00362272" w:rsidRDefault="00362272" w:rsidP="00362272">
            <w:pPr>
              <w:numPr>
                <w:ilvl w:val="0"/>
                <w:numId w:val="1"/>
              </w:numPr>
              <w:tabs>
                <w:tab w:val="left" w:pos="360"/>
              </w:tabs>
              <w:spacing w:after="0" w:line="240" w:lineRule="auto"/>
              <w:contextualSpacing/>
              <w:rPr>
                <w:rFonts w:ascii="Calibri" w:eastAsia="Cambria" w:hAnsi="Calibri" w:cs="Times New Roman"/>
                <w:sz w:val="22"/>
                <w:szCs w:val="24"/>
              </w:rPr>
            </w:pPr>
            <w:r w:rsidRPr="00362272">
              <w:rPr>
                <w:rFonts w:ascii="Calibri" w:eastAsia="Cambria" w:hAnsi="Calibri" w:cs="Times New Roman"/>
                <w:sz w:val="22"/>
                <w:szCs w:val="24"/>
              </w:rPr>
              <w:t>Review/Approval of Minutes from 3-30-12</w:t>
            </w:r>
          </w:p>
        </w:tc>
        <w:tc>
          <w:tcPr>
            <w:tcW w:w="6660" w:type="dxa"/>
            <w:tcBorders>
              <w:top w:val="single" w:sz="24" w:space="0" w:color="FFFFFF"/>
              <w:left w:val="single" w:sz="6" w:space="0" w:color="FFFFFF"/>
              <w:bottom w:val="single" w:sz="6" w:space="0" w:color="FFFFFF"/>
              <w:right w:val="single" w:sz="6" w:space="0" w:color="FFFFFF"/>
            </w:tcBorders>
            <w:shd w:val="clear" w:color="auto" w:fill="EAF1DD" w:themeFill="accent3" w:themeFillTint="33"/>
            <w:hideMark/>
          </w:tcPr>
          <w:p w:rsidR="00362272" w:rsidRPr="00362272" w:rsidRDefault="00362272" w:rsidP="00362272">
            <w:pPr>
              <w:spacing w:after="0" w:line="240" w:lineRule="auto"/>
              <w:rPr>
                <w:rFonts w:ascii="Calibri" w:eastAsia="Cambria" w:hAnsi="Calibri" w:cs="Times New Roman"/>
                <w:sz w:val="22"/>
                <w:szCs w:val="24"/>
              </w:rPr>
            </w:pPr>
            <w:r w:rsidRPr="00362272">
              <w:rPr>
                <w:rFonts w:ascii="Calibri" w:eastAsia="Cambria" w:hAnsi="Calibri" w:cs="Times New Roman"/>
                <w:sz w:val="22"/>
                <w:szCs w:val="24"/>
              </w:rPr>
              <w:t>Review of Minutes</w:t>
            </w:r>
          </w:p>
        </w:tc>
        <w:tc>
          <w:tcPr>
            <w:tcW w:w="3966" w:type="dxa"/>
            <w:tcBorders>
              <w:top w:val="single" w:sz="24" w:space="0" w:color="FFFFFF"/>
              <w:left w:val="single" w:sz="6" w:space="0" w:color="FFFFFF"/>
              <w:bottom w:val="single" w:sz="6" w:space="0" w:color="FFFFFF"/>
              <w:right w:val="single" w:sz="8" w:space="0" w:color="FFFFFF"/>
            </w:tcBorders>
            <w:shd w:val="clear" w:color="auto" w:fill="EAF1DD" w:themeFill="accent3" w:themeFillTint="33"/>
            <w:hideMark/>
          </w:tcPr>
          <w:p w:rsidR="00362272" w:rsidRPr="00362272" w:rsidRDefault="00362272" w:rsidP="00362272">
            <w:pPr>
              <w:spacing w:after="0" w:line="240" w:lineRule="auto"/>
              <w:rPr>
                <w:rFonts w:ascii="Calibri" w:eastAsia="Cambria" w:hAnsi="Calibri" w:cs="Times New Roman"/>
                <w:sz w:val="22"/>
                <w:szCs w:val="24"/>
              </w:rPr>
            </w:pPr>
            <w:r w:rsidRPr="00362272">
              <w:rPr>
                <w:rFonts w:ascii="Calibri" w:eastAsia="Cambria" w:hAnsi="Calibri" w:cs="Times New Roman"/>
                <w:sz w:val="22"/>
                <w:szCs w:val="24"/>
              </w:rPr>
              <w:t>Minutes approved.</w:t>
            </w:r>
          </w:p>
        </w:tc>
      </w:tr>
      <w:tr w:rsidR="00362272" w:rsidRPr="00362272" w:rsidTr="00362272">
        <w:trPr>
          <w:trHeight w:val="378"/>
        </w:trPr>
        <w:tc>
          <w:tcPr>
            <w:tcW w:w="3438" w:type="dxa"/>
            <w:tcBorders>
              <w:top w:val="single" w:sz="6" w:space="0" w:color="FFFFFF"/>
              <w:left w:val="single" w:sz="8" w:space="0" w:color="FFFFFF"/>
              <w:bottom w:val="single" w:sz="6" w:space="0" w:color="FFFFFF"/>
              <w:right w:val="single" w:sz="6" w:space="0" w:color="FFFFFF"/>
            </w:tcBorders>
            <w:shd w:val="clear" w:color="auto" w:fill="EAF1DD" w:themeFill="accent3" w:themeFillTint="33"/>
            <w:hideMark/>
          </w:tcPr>
          <w:p w:rsidR="00362272" w:rsidRPr="00362272" w:rsidRDefault="00362272" w:rsidP="00362272">
            <w:pPr>
              <w:numPr>
                <w:ilvl w:val="0"/>
                <w:numId w:val="1"/>
              </w:numPr>
              <w:tabs>
                <w:tab w:val="left" w:pos="360"/>
              </w:tabs>
              <w:spacing w:after="0" w:line="240" w:lineRule="auto"/>
              <w:contextualSpacing/>
              <w:rPr>
                <w:rFonts w:ascii="Calibri" w:eastAsia="Cambria" w:hAnsi="Calibri" w:cs="Times New Roman"/>
                <w:sz w:val="22"/>
                <w:szCs w:val="24"/>
              </w:rPr>
            </w:pPr>
            <w:r w:rsidRPr="00362272">
              <w:rPr>
                <w:rFonts w:ascii="Calibri" w:eastAsia="Cambria" w:hAnsi="Calibri" w:cs="Times New Roman"/>
                <w:sz w:val="22"/>
                <w:szCs w:val="24"/>
              </w:rPr>
              <w:t>Chair Report</w:t>
            </w:r>
          </w:p>
          <w:p w:rsidR="00362272" w:rsidRPr="00362272" w:rsidRDefault="00362272" w:rsidP="00362272">
            <w:pPr>
              <w:tabs>
                <w:tab w:val="left" w:pos="360"/>
              </w:tabs>
              <w:spacing w:after="0" w:line="240" w:lineRule="auto"/>
              <w:ind w:left="1080"/>
              <w:contextualSpacing/>
              <w:rPr>
                <w:rFonts w:ascii="Calibri" w:eastAsia="Cambria" w:hAnsi="Calibri" w:cs="Times New Roman"/>
                <w:sz w:val="22"/>
                <w:szCs w:val="24"/>
              </w:rPr>
            </w:pPr>
            <w:r w:rsidRPr="00362272">
              <w:rPr>
                <w:rFonts w:ascii="Calibri" w:eastAsia="Cambria" w:hAnsi="Calibri" w:cs="Times New Roman"/>
                <w:sz w:val="22"/>
                <w:szCs w:val="24"/>
              </w:rPr>
              <w:t xml:space="preserve">a. PHI 111. Stats review. </w:t>
            </w:r>
          </w:p>
        </w:tc>
        <w:tc>
          <w:tcPr>
            <w:tcW w:w="6660" w:type="dxa"/>
            <w:tcBorders>
              <w:top w:val="single" w:sz="6" w:space="0" w:color="FFFFFF"/>
              <w:left w:val="single" w:sz="6" w:space="0" w:color="FFFFFF"/>
              <w:bottom w:val="single" w:sz="6" w:space="0" w:color="FFFFFF"/>
              <w:right w:val="single" w:sz="6" w:space="0" w:color="FFFFFF"/>
            </w:tcBorders>
            <w:shd w:val="clear" w:color="auto" w:fill="EAF1DD" w:themeFill="accent3" w:themeFillTint="33"/>
          </w:tcPr>
          <w:p w:rsidR="00362272" w:rsidRPr="00362272" w:rsidRDefault="00362272" w:rsidP="00362272">
            <w:pPr>
              <w:spacing w:after="0" w:line="240" w:lineRule="auto"/>
              <w:rPr>
                <w:rFonts w:ascii="Calibri" w:eastAsia="Cambria" w:hAnsi="Calibri" w:cs="Times New Roman"/>
                <w:sz w:val="22"/>
                <w:szCs w:val="24"/>
              </w:rPr>
            </w:pPr>
          </w:p>
          <w:p w:rsidR="00362272" w:rsidRPr="00362272" w:rsidRDefault="00362272" w:rsidP="00362272">
            <w:pPr>
              <w:spacing w:after="0" w:line="240" w:lineRule="auto"/>
              <w:rPr>
                <w:rFonts w:ascii="Calibri" w:eastAsia="Cambria" w:hAnsi="Calibri" w:cs="Times New Roman"/>
                <w:sz w:val="22"/>
                <w:szCs w:val="24"/>
              </w:rPr>
            </w:pPr>
            <w:r w:rsidRPr="00362272">
              <w:rPr>
                <w:rFonts w:ascii="Calibri" w:eastAsia="Cambria" w:hAnsi="Calibri" w:cs="Times New Roman"/>
                <w:sz w:val="22"/>
                <w:szCs w:val="24"/>
              </w:rPr>
              <w:t>Discussion included:</w:t>
            </w:r>
          </w:p>
          <w:p w:rsidR="00362272" w:rsidRPr="00362272" w:rsidRDefault="00362272" w:rsidP="00362272">
            <w:pPr>
              <w:spacing w:after="0" w:line="240" w:lineRule="auto"/>
              <w:rPr>
                <w:rFonts w:ascii="Calibri" w:eastAsia="Cambria" w:hAnsi="Calibri" w:cs="Times New Roman"/>
                <w:sz w:val="22"/>
                <w:szCs w:val="24"/>
              </w:rPr>
            </w:pPr>
            <w:r w:rsidRPr="00362272">
              <w:rPr>
                <w:rFonts w:ascii="Calibri" w:eastAsia="Cambria" w:hAnsi="Calibri" w:cs="Times New Roman"/>
                <w:sz w:val="22"/>
                <w:szCs w:val="24"/>
              </w:rPr>
              <w:t>The Quantitative Skills Committee questions the course</w:t>
            </w:r>
          </w:p>
          <w:p w:rsidR="00362272" w:rsidRPr="00362272" w:rsidRDefault="00362272" w:rsidP="00362272">
            <w:pPr>
              <w:spacing w:after="0" w:line="240" w:lineRule="auto"/>
              <w:rPr>
                <w:rFonts w:ascii="Calibri" w:eastAsia="Cambria" w:hAnsi="Calibri" w:cs="Times New Roman"/>
                <w:sz w:val="22"/>
                <w:szCs w:val="24"/>
              </w:rPr>
            </w:pPr>
            <w:r w:rsidRPr="00362272">
              <w:rPr>
                <w:rFonts w:ascii="Calibri" w:eastAsia="Cambria" w:hAnsi="Calibri" w:cs="Times New Roman"/>
                <w:sz w:val="22"/>
                <w:szCs w:val="24"/>
              </w:rPr>
              <w:t>This will change the makeup of GE1</w:t>
            </w:r>
          </w:p>
          <w:p w:rsidR="00362272" w:rsidRPr="00362272" w:rsidRDefault="00362272" w:rsidP="00362272">
            <w:pPr>
              <w:spacing w:after="0" w:line="240" w:lineRule="auto"/>
              <w:rPr>
                <w:rFonts w:ascii="Calibri" w:eastAsia="Cambria" w:hAnsi="Calibri" w:cs="Times New Roman"/>
                <w:sz w:val="22"/>
                <w:szCs w:val="24"/>
              </w:rPr>
            </w:pPr>
            <w:r w:rsidRPr="00362272">
              <w:rPr>
                <w:rFonts w:ascii="Calibri" w:eastAsia="Cambria" w:hAnsi="Calibri" w:cs="Times New Roman"/>
                <w:sz w:val="22"/>
                <w:szCs w:val="24"/>
              </w:rPr>
              <w:t>There is a problem with using symbols of logic without the quantitative skills portion</w:t>
            </w:r>
          </w:p>
        </w:tc>
        <w:tc>
          <w:tcPr>
            <w:tcW w:w="3966" w:type="dxa"/>
            <w:tcBorders>
              <w:top w:val="single" w:sz="6" w:space="0" w:color="FFFFFF"/>
              <w:left w:val="single" w:sz="6" w:space="0" w:color="FFFFFF"/>
              <w:bottom w:val="single" w:sz="6" w:space="0" w:color="FFFFFF"/>
              <w:right w:val="single" w:sz="8" w:space="0" w:color="FFFFFF"/>
            </w:tcBorders>
            <w:shd w:val="clear" w:color="auto" w:fill="EAF1DD" w:themeFill="accent3" w:themeFillTint="33"/>
          </w:tcPr>
          <w:p w:rsidR="00362272" w:rsidRPr="00362272" w:rsidRDefault="00362272" w:rsidP="00362272">
            <w:pPr>
              <w:spacing w:after="0" w:line="240" w:lineRule="auto"/>
              <w:rPr>
                <w:rFonts w:ascii="Calibri" w:eastAsia="Cambria" w:hAnsi="Calibri" w:cs="Times New Roman"/>
                <w:sz w:val="22"/>
                <w:szCs w:val="24"/>
              </w:rPr>
            </w:pPr>
          </w:p>
          <w:p w:rsidR="00362272" w:rsidRPr="00362272" w:rsidRDefault="00362272" w:rsidP="00362272">
            <w:pPr>
              <w:spacing w:after="0" w:line="240" w:lineRule="auto"/>
              <w:rPr>
                <w:rFonts w:ascii="Calibri" w:eastAsia="Cambria" w:hAnsi="Calibri" w:cs="Times New Roman"/>
                <w:sz w:val="22"/>
                <w:szCs w:val="24"/>
              </w:rPr>
            </w:pPr>
          </w:p>
          <w:p w:rsidR="00362272" w:rsidRPr="00362272" w:rsidRDefault="00A4027F" w:rsidP="00A4027F">
            <w:pPr>
              <w:spacing w:after="0" w:line="240" w:lineRule="auto"/>
              <w:rPr>
                <w:rFonts w:ascii="Calibri" w:eastAsia="Cambria" w:hAnsi="Calibri" w:cs="Times New Roman"/>
                <w:sz w:val="22"/>
                <w:szCs w:val="24"/>
              </w:rPr>
            </w:pPr>
            <w:r>
              <w:rPr>
                <w:rFonts w:ascii="Calibri" w:eastAsia="Cambria" w:hAnsi="Calibri" w:cs="Times New Roman"/>
                <w:sz w:val="22"/>
                <w:szCs w:val="24"/>
              </w:rPr>
              <w:t xml:space="preserve">Tabled until the </w:t>
            </w:r>
            <w:r w:rsidR="003A651B">
              <w:rPr>
                <w:rFonts w:ascii="Calibri" w:eastAsia="Cambria" w:hAnsi="Calibri" w:cs="Times New Roman"/>
                <w:sz w:val="22"/>
                <w:szCs w:val="24"/>
              </w:rPr>
              <w:t>GE committee,</w:t>
            </w:r>
            <w:r w:rsidR="00362272" w:rsidRPr="00362272">
              <w:rPr>
                <w:rFonts w:ascii="Calibri" w:eastAsia="Cambria" w:hAnsi="Calibri" w:cs="Times New Roman"/>
                <w:sz w:val="22"/>
                <w:szCs w:val="24"/>
              </w:rPr>
              <w:t xml:space="preserve"> Quantitative Skills committee</w:t>
            </w:r>
            <w:r w:rsidR="001275B5">
              <w:rPr>
                <w:rFonts w:ascii="Calibri" w:eastAsia="Cambria" w:hAnsi="Calibri" w:cs="Times New Roman"/>
                <w:sz w:val="22"/>
                <w:szCs w:val="24"/>
              </w:rPr>
              <w:t>,</w:t>
            </w:r>
            <w:r w:rsidR="00362272" w:rsidRPr="00362272">
              <w:rPr>
                <w:rFonts w:ascii="Calibri" w:eastAsia="Cambria" w:hAnsi="Calibri" w:cs="Times New Roman"/>
                <w:sz w:val="22"/>
                <w:szCs w:val="24"/>
              </w:rPr>
              <w:t xml:space="preserve"> </w:t>
            </w:r>
            <w:proofErr w:type="gramStart"/>
            <w:r w:rsidR="00362272" w:rsidRPr="00362272">
              <w:rPr>
                <w:rFonts w:ascii="Calibri" w:eastAsia="Cambria" w:hAnsi="Calibri" w:cs="Times New Roman"/>
                <w:sz w:val="22"/>
                <w:szCs w:val="24"/>
              </w:rPr>
              <w:t>and  the</w:t>
            </w:r>
            <w:proofErr w:type="gramEnd"/>
            <w:r w:rsidR="00362272" w:rsidRPr="00362272">
              <w:rPr>
                <w:rFonts w:ascii="Calibri" w:eastAsia="Cambria" w:hAnsi="Calibri" w:cs="Times New Roman"/>
                <w:sz w:val="22"/>
                <w:szCs w:val="24"/>
              </w:rPr>
              <w:t xml:space="preserve"> Philosophy Department </w:t>
            </w:r>
            <w:r w:rsidR="001275B5">
              <w:rPr>
                <w:rFonts w:ascii="Calibri" w:eastAsia="Cambria" w:hAnsi="Calibri" w:cs="Times New Roman"/>
                <w:sz w:val="22"/>
                <w:szCs w:val="24"/>
              </w:rPr>
              <w:t>meet</w:t>
            </w:r>
            <w:r>
              <w:rPr>
                <w:rFonts w:ascii="Calibri" w:eastAsia="Cambria" w:hAnsi="Calibri" w:cs="Times New Roman"/>
                <w:sz w:val="22"/>
                <w:szCs w:val="24"/>
              </w:rPr>
              <w:t xml:space="preserve"> to discuss. Meeting is currently being schedule sometime in the next few weeks.</w:t>
            </w:r>
          </w:p>
        </w:tc>
      </w:tr>
      <w:tr w:rsidR="00362272" w:rsidRPr="00362272" w:rsidTr="00362272">
        <w:trPr>
          <w:trHeight w:val="378"/>
        </w:trPr>
        <w:tc>
          <w:tcPr>
            <w:tcW w:w="3438" w:type="dxa"/>
            <w:tcBorders>
              <w:top w:val="single" w:sz="6" w:space="0" w:color="FFFFFF"/>
              <w:left w:val="single" w:sz="8" w:space="0" w:color="FFFFFF"/>
              <w:bottom w:val="single" w:sz="6" w:space="0" w:color="FFFFFF"/>
              <w:right w:val="single" w:sz="6" w:space="0" w:color="FFFFFF"/>
            </w:tcBorders>
            <w:shd w:val="clear" w:color="auto" w:fill="EAF1DD" w:themeFill="accent3" w:themeFillTint="33"/>
            <w:hideMark/>
          </w:tcPr>
          <w:p w:rsidR="00362272" w:rsidRPr="00362272" w:rsidRDefault="00362272" w:rsidP="00362272">
            <w:pPr>
              <w:tabs>
                <w:tab w:val="left" w:pos="360"/>
              </w:tabs>
              <w:spacing w:after="0" w:line="240" w:lineRule="auto"/>
              <w:ind w:left="360" w:hanging="360"/>
              <w:rPr>
                <w:rFonts w:ascii="Calibri" w:eastAsia="Cambria" w:hAnsi="Calibri" w:cs="Times New Roman"/>
                <w:sz w:val="22"/>
              </w:rPr>
            </w:pPr>
            <w:r w:rsidRPr="00362272">
              <w:rPr>
                <w:rFonts w:ascii="Calibri" w:eastAsia="Cambria" w:hAnsi="Calibri" w:cs="Times New Roman"/>
                <w:sz w:val="22"/>
              </w:rPr>
              <w:t xml:space="preserve">                     b. Assessment</w:t>
            </w:r>
          </w:p>
        </w:tc>
        <w:tc>
          <w:tcPr>
            <w:tcW w:w="6660" w:type="dxa"/>
            <w:tcBorders>
              <w:top w:val="single" w:sz="6" w:space="0" w:color="FFFFFF"/>
              <w:left w:val="single" w:sz="6" w:space="0" w:color="FFFFFF"/>
              <w:bottom w:val="single" w:sz="6" w:space="0" w:color="FFFFFF"/>
              <w:right w:val="single" w:sz="6" w:space="0" w:color="FFFFFF"/>
            </w:tcBorders>
            <w:shd w:val="clear" w:color="auto" w:fill="EAF1DD" w:themeFill="accent3" w:themeFillTint="33"/>
            <w:hideMark/>
          </w:tcPr>
          <w:p w:rsidR="00362272" w:rsidRPr="00362272" w:rsidRDefault="00362272" w:rsidP="00362272">
            <w:pPr>
              <w:spacing w:after="0" w:line="240" w:lineRule="auto"/>
              <w:ind w:left="-18"/>
              <w:contextualSpacing/>
              <w:rPr>
                <w:rFonts w:ascii="Calibri" w:eastAsia="Cambria" w:hAnsi="Calibri" w:cs="Times New Roman"/>
                <w:sz w:val="22"/>
              </w:rPr>
            </w:pPr>
            <w:r w:rsidRPr="00362272">
              <w:rPr>
                <w:rFonts w:ascii="Calibri" w:eastAsia="Cambria" w:hAnsi="Calibri" w:cs="Times New Roman"/>
                <w:sz w:val="22"/>
              </w:rPr>
              <w:t>i.</w:t>
            </w:r>
            <w:r>
              <w:rPr>
                <w:rFonts w:ascii="Calibri" w:eastAsia="Cambria" w:hAnsi="Calibri" w:cs="Times New Roman"/>
                <w:sz w:val="22"/>
              </w:rPr>
              <w:t xml:space="preserve"> </w:t>
            </w:r>
            <w:r w:rsidRPr="00362272">
              <w:rPr>
                <w:rFonts w:ascii="Calibri" w:eastAsia="Cambria" w:hAnsi="Calibri" w:cs="Times New Roman"/>
                <w:sz w:val="22"/>
              </w:rPr>
              <w:t xml:space="preserve"> Chairs are asking for individual course reports</w:t>
            </w:r>
          </w:p>
          <w:p w:rsidR="00362272" w:rsidRPr="00362272" w:rsidRDefault="00362272" w:rsidP="00362272">
            <w:pPr>
              <w:spacing w:after="0" w:line="240" w:lineRule="auto"/>
              <w:rPr>
                <w:rFonts w:ascii="Calibri" w:eastAsia="Cambria" w:hAnsi="Calibri" w:cs="Times New Roman"/>
                <w:sz w:val="22"/>
              </w:rPr>
            </w:pPr>
            <w:r w:rsidRPr="00362272">
              <w:rPr>
                <w:rFonts w:ascii="Calibri" w:eastAsia="Cambria" w:hAnsi="Calibri" w:cs="Times New Roman"/>
                <w:sz w:val="22"/>
              </w:rPr>
              <w:t>Discussion included:</w:t>
            </w:r>
          </w:p>
          <w:p w:rsidR="00362272" w:rsidRPr="006C2836" w:rsidRDefault="00362272" w:rsidP="006C2836">
            <w:pPr>
              <w:pStyle w:val="ListParagraph"/>
              <w:numPr>
                <w:ilvl w:val="0"/>
                <w:numId w:val="3"/>
              </w:numPr>
              <w:spacing w:after="0" w:line="240" w:lineRule="auto"/>
              <w:rPr>
                <w:rFonts w:ascii="Calibri" w:eastAsia="Cambria" w:hAnsi="Calibri" w:cs="Times New Roman"/>
                <w:sz w:val="22"/>
              </w:rPr>
            </w:pPr>
            <w:r w:rsidRPr="006C2836">
              <w:rPr>
                <w:rFonts w:ascii="Calibri" w:eastAsia="Cambria" w:hAnsi="Calibri" w:cs="Times New Roman"/>
                <w:sz w:val="22"/>
              </w:rPr>
              <w:t>This is against polic</w:t>
            </w:r>
            <w:r w:rsidR="00C963CA" w:rsidRPr="006C2836">
              <w:rPr>
                <w:rFonts w:ascii="Calibri" w:eastAsia="Cambria" w:hAnsi="Calibri" w:cs="Times New Roman"/>
                <w:sz w:val="22"/>
              </w:rPr>
              <w:t>y; we have not yet found a good way to report and discuss the results of assessment which would not indirectly evaluate the class.</w:t>
            </w:r>
            <w:r w:rsidR="0062540F">
              <w:rPr>
                <w:rFonts w:ascii="Calibri" w:eastAsia="Cambria" w:hAnsi="Calibri" w:cs="Times New Roman"/>
                <w:sz w:val="22"/>
              </w:rPr>
              <w:t xml:space="preserve"> </w:t>
            </w:r>
          </w:p>
          <w:p w:rsidR="00C963CA" w:rsidRPr="006C2836" w:rsidRDefault="00C963CA" w:rsidP="006C2836">
            <w:pPr>
              <w:pStyle w:val="ListParagraph"/>
              <w:numPr>
                <w:ilvl w:val="0"/>
                <w:numId w:val="3"/>
              </w:numPr>
              <w:spacing w:after="0" w:line="240" w:lineRule="auto"/>
              <w:rPr>
                <w:rFonts w:ascii="Calibri" w:eastAsia="Cambria" w:hAnsi="Calibri" w:cs="Times New Roman"/>
                <w:sz w:val="22"/>
              </w:rPr>
            </w:pPr>
            <w:r w:rsidRPr="006C2836">
              <w:rPr>
                <w:rFonts w:ascii="Calibri" w:eastAsia="Cambria" w:hAnsi="Calibri" w:cs="Times New Roman"/>
                <w:sz w:val="22"/>
              </w:rPr>
              <w:t>Are chairs looking at this from the perspective of a Chair or are they looking at this from t</w:t>
            </w:r>
            <w:r w:rsidR="006C2836" w:rsidRPr="006C2836">
              <w:rPr>
                <w:rFonts w:ascii="Calibri" w:eastAsia="Cambria" w:hAnsi="Calibri" w:cs="Times New Roman"/>
                <w:sz w:val="22"/>
              </w:rPr>
              <w:t>he perspective of an instructor?</w:t>
            </w:r>
            <w:r w:rsidR="006C2836">
              <w:rPr>
                <w:rFonts w:ascii="Calibri" w:eastAsia="Cambria" w:hAnsi="Calibri" w:cs="Times New Roman"/>
                <w:sz w:val="22"/>
              </w:rPr>
              <w:t xml:space="preserve"> Were Chairs aware that the instructor has access to their personal data results at the time of the assessment (under the new assessment process) or were they thinking about the old assessment process?</w:t>
            </w:r>
          </w:p>
          <w:p w:rsidR="00362272" w:rsidRPr="006C2836" w:rsidRDefault="00362272" w:rsidP="006C2836">
            <w:pPr>
              <w:pStyle w:val="ListParagraph"/>
              <w:numPr>
                <w:ilvl w:val="0"/>
                <w:numId w:val="3"/>
              </w:numPr>
              <w:spacing w:after="0" w:line="240" w:lineRule="auto"/>
              <w:rPr>
                <w:rFonts w:ascii="Calibri" w:eastAsia="Cambria" w:hAnsi="Calibri" w:cs="Times New Roman"/>
                <w:sz w:val="22"/>
              </w:rPr>
            </w:pPr>
            <w:r w:rsidRPr="006C2836">
              <w:rPr>
                <w:rFonts w:ascii="Calibri" w:eastAsia="Cambria" w:hAnsi="Calibri" w:cs="Times New Roman"/>
                <w:sz w:val="22"/>
              </w:rPr>
              <w:t>Access to data (who has access and at what level)</w:t>
            </w:r>
          </w:p>
          <w:p w:rsidR="00362272" w:rsidRPr="006C2836" w:rsidRDefault="00362272" w:rsidP="006C2836">
            <w:pPr>
              <w:pStyle w:val="ListParagraph"/>
              <w:numPr>
                <w:ilvl w:val="0"/>
                <w:numId w:val="3"/>
              </w:numPr>
              <w:spacing w:after="0" w:line="240" w:lineRule="auto"/>
              <w:rPr>
                <w:rFonts w:ascii="Calibri" w:eastAsia="Cambria" w:hAnsi="Calibri" w:cs="Times New Roman"/>
                <w:sz w:val="22"/>
              </w:rPr>
            </w:pPr>
            <w:r w:rsidRPr="006C2836">
              <w:rPr>
                <w:rFonts w:ascii="Calibri" w:eastAsia="Cambria" w:hAnsi="Calibri" w:cs="Times New Roman"/>
                <w:sz w:val="22"/>
              </w:rPr>
              <w:t>Is this a discussion for the Faculty Senate?</w:t>
            </w:r>
          </w:p>
          <w:p w:rsidR="00362272" w:rsidRDefault="00362272" w:rsidP="006C2836">
            <w:pPr>
              <w:pStyle w:val="ListParagraph"/>
              <w:numPr>
                <w:ilvl w:val="0"/>
                <w:numId w:val="3"/>
              </w:numPr>
              <w:spacing w:after="0" w:line="240" w:lineRule="auto"/>
              <w:rPr>
                <w:rFonts w:ascii="Calibri" w:eastAsia="Cambria" w:hAnsi="Calibri" w:cs="Times New Roman"/>
                <w:sz w:val="22"/>
              </w:rPr>
            </w:pPr>
            <w:r w:rsidRPr="006C2836">
              <w:rPr>
                <w:rFonts w:ascii="Calibri" w:eastAsia="Cambria" w:hAnsi="Calibri" w:cs="Times New Roman"/>
                <w:sz w:val="22"/>
              </w:rPr>
              <w:t>Rubric is broad (How do you grade content and mechanics separately?)</w:t>
            </w:r>
          </w:p>
          <w:p w:rsidR="003D61CE" w:rsidRPr="003D61CE" w:rsidRDefault="003D61CE" w:rsidP="003D61CE">
            <w:pPr>
              <w:pStyle w:val="ListParagraph"/>
              <w:numPr>
                <w:ilvl w:val="0"/>
                <w:numId w:val="3"/>
              </w:numPr>
              <w:spacing w:after="0" w:line="240" w:lineRule="auto"/>
              <w:rPr>
                <w:rFonts w:ascii="Calibri" w:eastAsia="Cambria" w:hAnsi="Calibri" w:cs="Times New Roman"/>
                <w:sz w:val="22"/>
              </w:rPr>
            </w:pPr>
            <w:r>
              <w:rPr>
                <w:rFonts w:ascii="Calibri" w:eastAsia="Cambria" w:hAnsi="Calibri" w:cs="Times New Roman"/>
                <w:sz w:val="22"/>
              </w:rPr>
              <w:t>How do we improve faculty investment or interest in GE results?</w:t>
            </w:r>
          </w:p>
          <w:p w:rsidR="00362272" w:rsidRPr="00362272" w:rsidRDefault="00362272" w:rsidP="00362272">
            <w:pPr>
              <w:spacing w:after="0" w:line="240" w:lineRule="auto"/>
              <w:rPr>
                <w:rFonts w:ascii="Calibri" w:eastAsia="Cambria" w:hAnsi="Calibri" w:cs="Times New Roman"/>
                <w:sz w:val="22"/>
              </w:rPr>
            </w:pPr>
          </w:p>
        </w:tc>
        <w:tc>
          <w:tcPr>
            <w:tcW w:w="3966" w:type="dxa"/>
            <w:tcBorders>
              <w:top w:val="single" w:sz="6" w:space="0" w:color="FFFFFF"/>
              <w:left w:val="single" w:sz="6" w:space="0" w:color="FFFFFF"/>
              <w:bottom w:val="single" w:sz="6" w:space="0" w:color="FFFFFF"/>
              <w:right w:val="single" w:sz="8" w:space="0" w:color="FFFFFF"/>
            </w:tcBorders>
            <w:shd w:val="clear" w:color="auto" w:fill="EAF1DD" w:themeFill="accent3" w:themeFillTint="33"/>
          </w:tcPr>
          <w:p w:rsidR="00362272" w:rsidRPr="00362272" w:rsidRDefault="00362272" w:rsidP="00362272">
            <w:pPr>
              <w:spacing w:after="0" w:line="240" w:lineRule="auto"/>
              <w:contextualSpacing/>
              <w:rPr>
                <w:rFonts w:ascii="Calibri" w:eastAsia="Cambria" w:hAnsi="Calibri" w:cs="Times New Roman"/>
                <w:sz w:val="22"/>
              </w:rPr>
            </w:pPr>
          </w:p>
          <w:p w:rsidR="00362272" w:rsidRPr="00362272" w:rsidRDefault="00362272" w:rsidP="00362272">
            <w:pPr>
              <w:spacing w:after="0" w:line="240" w:lineRule="auto"/>
              <w:contextualSpacing/>
              <w:rPr>
                <w:rFonts w:ascii="Calibri" w:eastAsia="Cambria" w:hAnsi="Calibri" w:cs="Times New Roman"/>
                <w:sz w:val="22"/>
              </w:rPr>
            </w:pPr>
            <w:r w:rsidRPr="00362272">
              <w:rPr>
                <w:rFonts w:ascii="Calibri" w:eastAsia="Cambria" w:hAnsi="Calibri" w:cs="Times New Roman"/>
                <w:sz w:val="22"/>
              </w:rPr>
              <w:t>Need to look at the literature for ideas</w:t>
            </w:r>
          </w:p>
          <w:p w:rsidR="00362272" w:rsidRPr="00362272" w:rsidRDefault="00362272" w:rsidP="00362272">
            <w:pPr>
              <w:spacing w:after="0" w:line="240" w:lineRule="auto"/>
              <w:contextualSpacing/>
              <w:rPr>
                <w:rFonts w:ascii="Calibri" w:eastAsia="Cambria" w:hAnsi="Calibri" w:cs="Times New Roman"/>
                <w:sz w:val="22"/>
              </w:rPr>
            </w:pPr>
          </w:p>
        </w:tc>
      </w:tr>
      <w:tr w:rsidR="00362272" w:rsidRPr="00362272" w:rsidTr="00362272">
        <w:trPr>
          <w:trHeight w:val="378"/>
        </w:trPr>
        <w:tc>
          <w:tcPr>
            <w:tcW w:w="3438" w:type="dxa"/>
            <w:tcBorders>
              <w:top w:val="single" w:sz="6" w:space="0" w:color="FFFFFF"/>
              <w:left w:val="single" w:sz="8" w:space="0" w:color="FFFFFF"/>
              <w:bottom w:val="single" w:sz="6" w:space="0" w:color="FFFFFF"/>
              <w:right w:val="single" w:sz="6" w:space="0" w:color="FFFFFF"/>
            </w:tcBorders>
            <w:shd w:val="clear" w:color="auto" w:fill="EAF1DD" w:themeFill="accent3" w:themeFillTint="33"/>
          </w:tcPr>
          <w:p w:rsidR="00362272" w:rsidRPr="00362272" w:rsidRDefault="00362272" w:rsidP="00362272">
            <w:pPr>
              <w:tabs>
                <w:tab w:val="left" w:pos="360"/>
              </w:tabs>
              <w:spacing w:after="0" w:line="240" w:lineRule="auto"/>
              <w:ind w:left="360" w:hanging="360"/>
              <w:rPr>
                <w:rFonts w:ascii="Calibri" w:eastAsia="Cambria" w:hAnsi="Calibri" w:cs="Times New Roman"/>
                <w:sz w:val="22"/>
              </w:rPr>
            </w:pPr>
          </w:p>
        </w:tc>
        <w:tc>
          <w:tcPr>
            <w:tcW w:w="6660" w:type="dxa"/>
            <w:tcBorders>
              <w:top w:val="single" w:sz="6" w:space="0" w:color="FFFFFF"/>
              <w:left w:val="single" w:sz="6" w:space="0" w:color="FFFFFF"/>
              <w:bottom w:val="single" w:sz="6" w:space="0" w:color="FFFFFF"/>
              <w:right w:val="single" w:sz="6" w:space="0" w:color="FFFFFF"/>
            </w:tcBorders>
            <w:shd w:val="clear" w:color="auto" w:fill="EAF1DD" w:themeFill="accent3" w:themeFillTint="33"/>
            <w:hideMark/>
          </w:tcPr>
          <w:p w:rsidR="00362272" w:rsidRPr="00362272" w:rsidRDefault="00362272" w:rsidP="00362272">
            <w:pPr>
              <w:spacing w:after="0" w:line="240" w:lineRule="auto"/>
              <w:rPr>
                <w:rFonts w:ascii="Calibri" w:eastAsia="Cambria" w:hAnsi="Calibri" w:cs="Times New Roman"/>
                <w:sz w:val="22"/>
              </w:rPr>
            </w:pPr>
            <w:r w:rsidRPr="00362272">
              <w:rPr>
                <w:rFonts w:ascii="Calibri" w:eastAsia="Cambria" w:hAnsi="Calibri" w:cs="Times New Roman"/>
                <w:sz w:val="22"/>
              </w:rPr>
              <w:t>ii. Missing information</w:t>
            </w:r>
          </w:p>
        </w:tc>
        <w:tc>
          <w:tcPr>
            <w:tcW w:w="3966" w:type="dxa"/>
            <w:tcBorders>
              <w:top w:val="single" w:sz="6" w:space="0" w:color="FFFFFF"/>
              <w:left w:val="single" w:sz="6" w:space="0" w:color="FFFFFF"/>
              <w:bottom w:val="single" w:sz="6" w:space="0" w:color="FFFFFF"/>
              <w:right w:val="single" w:sz="8" w:space="0" w:color="FFFFFF"/>
            </w:tcBorders>
            <w:shd w:val="clear" w:color="auto" w:fill="EAF1DD" w:themeFill="accent3" w:themeFillTint="33"/>
            <w:hideMark/>
          </w:tcPr>
          <w:p w:rsidR="00362272" w:rsidRPr="00362272" w:rsidRDefault="00362272" w:rsidP="00362272">
            <w:pPr>
              <w:spacing w:after="0" w:line="240" w:lineRule="auto"/>
              <w:contextualSpacing/>
              <w:rPr>
                <w:rFonts w:ascii="Calibri" w:eastAsia="Cambria" w:hAnsi="Calibri" w:cs="Times New Roman"/>
                <w:sz w:val="22"/>
              </w:rPr>
            </w:pPr>
            <w:r w:rsidRPr="00362272">
              <w:rPr>
                <w:rFonts w:ascii="Calibri" w:eastAsia="Cambria" w:hAnsi="Calibri" w:cs="Times New Roman"/>
                <w:sz w:val="22"/>
              </w:rPr>
              <w:t>Need to confirm as to where the information was sent</w:t>
            </w:r>
          </w:p>
        </w:tc>
      </w:tr>
      <w:tr w:rsidR="00362272" w:rsidRPr="00362272" w:rsidTr="00362272">
        <w:trPr>
          <w:trHeight w:val="390"/>
        </w:trPr>
        <w:tc>
          <w:tcPr>
            <w:tcW w:w="3438" w:type="dxa"/>
            <w:tcBorders>
              <w:top w:val="single" w:sz="6" w:space="0" w:color="FFFFFF"/>
              <w:left w:val="single" w:sz="8" w:space="0" w:color="FFFFFF"/>
              <w:bottom w:val="single" w:sz="6" w:space="0" w:color="FFFFFF"/>
              <w:right w:val="single" w:sz="6" w:space="0" w:color="FFFFFF"/>
            </w:tcBorders>
            <w:shd w:val="clear" w:color="auto" w:fill="EAF1DD" w:themeFill="accent3" w:themeFillTint="33"/>
          </w:tcPr>
          <w:p w:rsidR="00362272" w:rsidRPr="00362272" w:rsidRDefault="00362272" w:rsidP="00362272">
            <w:pPr>
              <w:tabs>
                <w:tab w:val="left" w:pos="360"/>
              </w:tabs>
              <w:spacing w:after="0" w:line="240" w:lineRule="auto"/>
              <w:ind w:left="360" w:hanging="360"/>
              <w:rPr>
                <w:rFonts w:ascii="Calibri" w:eastAsia="Cambria" w:hAnsi="Calibri" w:cs="Times New Roman"/>
                <w:sz w:val="22"/>
              </w:rPr>
            </w:pPr>
          </w:p>
        </w:tc>
        <w:tc>
          <w:tcPr>
            <w:tcW w:w="6660" w:type="dxa"/>
            <w:tcBorders>
              <w:top w:val="single" w:sz="6" w:space="0" w:color="FFFFFF"/>
              <w:left w:val="single" w:sz="6" w:space="0" w:color="FFFFFF"/>
              <w:bottom w:val="single" w:sz="6" w:space="0" w:color="FFFFFF"/>
              <w:right w:val="single" w:sz="6" w:space="0" w:color="FFFFFF"/>
            </w:tcBorders>
            <w:shd w:val="clear" w:color="auto" w:fill="EAF1DD" w:themeFill="accent3" w:themeFillTint="33"/>
            <w:hideMark/>
          </w:tcPr>
          <w:p w:rsidR="00362272" w:rsidRPr="00D91631" w:rsidRDefault="00362272" w:rsidP="00362272">
            <w:pPr>
              <w:spacing w:after="0" w:line="240" w:lineRule="auto"/>
              <w:ind w:left="-18"/>
              <w:contextualSpacing/>
              <w:rPr>
                <w:rFonts w:ascii="Calibri" w:eastAsia="Cambria" w:hAnsi="Calibri" w:cs="Times New Roman"/>
                <w:sz w:val="22"/>
              </w:rPr>
            </w:pPr>
            <w:r w:rsidRPr="00D91631">
              <w:rPr>
                <w:rFonts w:ascii="Calibri" w:eastAsia="Cambria" w:hAnsi="Calibri" w:cs="Times New Roman"/>
                <w:sz w:val="22"/>
              </w:rPr>
              <w:t>iii.  Syllabi review</w:t>
            </w:r>
          </w:p>
          <w:p w:rsidR="003D61CE" w:rsidRPr="00D91631" w:rsidRDefault="00362272" w:rsidP="00362272">
            <w:pPr>
              <w:spacing w:after="0" w:line="240" w:lineRule="auto"/>
              <w:ind w:left="-18"/>
              <w:contextualSpacing/>
              <w:rPr>
                <w:rFonts w:ascii="Calibri" w:eastAsia="Cambria" w:hAnsi="Calibri" w:cs="Times New Roman"/>
                <w:sz w:val="22"/>
              </w:rPr>
            </w:pPr>
            <w:r w:rsidRPr="00D91631">
              <w:rPr>
                <w:rFonts w:ascii="Calibri" w:eastAsia="Cambria" w:hAnsi="Calibri" w:cs="Times New Roman"/>
                <w:sz w:val="22"/>
              </w:rPr>
              <w:t>Discussion included:</w:t>
            </w:r>
          </w:p>
          <w:p w:rsidR="00362272" w:rsidRPr="00D91631" w:rsidRDefault="003D61CE" w:rsidP="003D61CE">
            <w:pPr>
              <w:pStyle w:val="ListParagraph"/>
              <w:numPr>
                <w:ilvl w:val="0"/>
                <w:numId w:val="4"/>
              </w:numPr>
              <w:spacing w:after="0" w:line="240" w:lineRule="auto"/>
              <w:rPr>
                <w:rFonts w:ascii="Calibri" w:eastAsia="Cambria" w:hAnsi="Calibri" w:cs="Times New Roman"/>
                <w:sz w:val="22"/>
              </w:rPr>
            </w:pPr>
            <w:r w:rsidRPr="00D91631">
              <w:rPr>
                <w:rFonts w:ascii="Calibri" w:eastAsia="Cambria" w:hAnsi="Calibri" w:cs="Times New Roman"/>
                <w:sz w:val="22"/>
              </w:rPr>
              <w:t xml:space="preserve">Category 5 syllabi review is done. </w:t>
            </w:r>
            <w:r w:rsidR="006E040C" w:rsidRPr="00D91631">
              <w:rPr>
                <w:rFonts w:ascii="Calibri" w:eastAsia="Cambria" w:hAnsi="Calibri" w:cs="Times New Roman"/>
                <w:sz w:val="22"/>
              </w:rPr>
              <w:t>Awaiting final</w:t>
            </w:r>
            <w:r w:rsidRPr="00D91631">
              <w:rPr>
                <w:rFonts w:ascii="Calibri" w:eastAsia="Cambria" w:hAnsi="Calibri" w:cs="Times New Roman"/>
                <w:sz w:val="22"/>
              </w:rPr>
              <w:t xml:space="preserve"> pieces.</w:t>
            </w:r>
          </w:p>
          <w:p w:rsidR="003D61CE" w:rsidRPr="00D91631" w:rsidRDefault="003D61CE" w:rsidP="003D61CE">
            <w:pPr>
              <w:pStyle w:val="ListParagraph"/>
              <w:numPr>
                <w:ilvl w:val="0"/>
                <w:numId w:val="4"/>
              </w:numPr>
              <w:spacing w:after="0" w:line="240" w:lineRule="auto"/>
              <w:rPr>
                <w:rFonts w:ascii="Calibri" w:eastAsia="Cambria" w:hAnsi="Calibri" w:cs="Times New Roman"/>
                <w:sz w:val="22"/>
              </w:rPr>
            </w:pPr>
            <w:r w:rsidRPr="00D91631">
              <w:rPr>
                <w:rFonts w:ascii="Calibri" w:eastAsia="Cambria" w:hAnsi="Calibri" w:cs="Times New Roman"/>
                <w:sz w:val="22"/>
              </w:rPr>
              <w:t>Category 2 still awaiting 2</w:t>
            </w:r>
            <w:r w:rsidRPr="00D91631">
              <w:rPr>
                <w:rFonts w:ascii="Calibri" w:eastAsia="Cambria" w:hAnsi="Calibri" w:cs="Times New Roman"/>
                <w:sz w:val="22"/>
                <w:vertAlign w:val="superscript"/>
              </w:rPr>
              <w:t>nd</w:t>
            </w:r>
            <w:r w:rsidRPr="00D91631">
              <w:rPr>
                <w:rFonts w:ascii="Calibri" w:eastAsia="Cambria" w:hAnsi="Calibri" w:cs="Times New Roman"/>
                <w:sz w:val="22"/>
              </w:rPr>
              <w:t xml:space="preserve"> submissions</w:t>
            </w:r>
          </w:p>
          <w:p w:rsidR="003D61CE" w:rsidRPr="00D91631" w:rsidRDefault="003D61CE" w:rsidP="003D61CE">
            <w:pPr>
              <w:pStyle w:val="ListParagraph"/>
              <w:numPr>
                <w:ilvl w:val="0"/>
                <w:numId w:val="4"/>
              </w:numPr>
              <w:spacing w:after="0" w:line="240" w:lineRule="auto"/>
              <w:rPr>
                <w:rFonts w:ascii="Calibri" w:eastAsia="Cambria" w:hAnsi="Calibri" w:cs="Times New Roman"/>
                <w:sz w:val="22"/>
              </w:rPr>
            </w:pPr>
            <w:r w:rsidRPr="00D91631">
              <w:rPr>
                <w:rFonts w:ascii="Calibri" w:eastAsia="Cambria" w:hAnsi="Calibri" w:cs="Times New Roman"/>
                <w:sz w:val="22"/>
              </w:rPr>
              <w:t>Category 3 still awaiting 2</w:t>
            </w:r>
            <w:r w:rsidRPr="00D91631">
              <w:rPr>
                <w:rFonts w:ascii="Calibri" w:eastAsia="Cambria" w:hAnsi="Calibri" w:cs="Times New Roman"/>
                <w:sz w:val="22"/>
                <w:vertAlign w:val="superscript"/>
              </w:rPr>
              <w:t>nd</w:t>
            </w:r>
            <w:r w:rsidRPr="00D91631">
              <w:rPr>
                <w:rFonts w:ascii="Calibri" w:eastAsia="Cambria" w:hAnsi="Calibri" w:cs="Times New Roman"/>
                <w:sz w:val="22"/>
              </w:rPr>
              <w:t xml:space="preserve"> submissions</w:t>
            </w:r>
          </w:p>
          <w:p w:rsidR="003D61CE" w:rsidRPr="00D91631" w:rsidRDefault="00D90AB0" w:rsidP="00D90AB0">
            <w:pPr>
              <w:spacing w:after="0" w:line="240" w:lineRule="auto"/>
              <w:ind w:left="15"/>
              <w:rPr>
                <w:rFonts w:ascii="Calibri" w:eastAsia="Cambria" w:hAnsi="Calibri" w:cs="Times New Roman"/>
                <w:sz w:val="22"/>
              </w:rPr>
            </w:pPr>
            <w:r w:rsidRPr="00D91631">
              <w:rPr>
                <w:rFonts w:ascii="Calibri" w:eastAsia="Cambria" w:hAnsi="Calibri" w:cs="Times New Roman"/>
                <w:sz w:val="22"/>
              </w:rPr>
              <w:t>GE Committee members ensure that all pieces of assessment have been turned in. Review is provided by the faculty member submitting the results. Canfield will then take the results and perform final computations. Compiled results will be available in Fall 2012</w:t>
            </w:r>
          </w:p>
        </w:tc>
        <w:tc>
          <w:tcPr>
            <w:tcW w:w="3966" w:type="dxa"/>
            <w:tcBorders>
              <w:top w:val="single" w:sz="6" w:space="0" w:color="FFFFFF"/>
              <w:left w:val="single" w:sz="6" w:space="0" w:color="FFFFFF"/>
              <w:bottom w:val="single" w:sz="6" w:space="0" w:color="FFFFFF"/>
              <w:right w:val="single" w:sz="8" w:space="0" w:color="FFFFFF"/>
            </w:tcBorders>
            <w:shd w:val="clear" w:color="auto" w:fill="EAF1DD" w:themeFill="accent3" w:themeFillTint="33"/>
          </w:tcPr>
          <w:p w:rsidR="00362272" w:rsidRPr="00D91631" w:rsidRDefault="00D90AB0" w:rsidP="00362272">
            <w:pPr>
              <w:spacing w:after="0" w:line="240" w:lineRule="auto"/>
              <w:contextualSpacing/>
              <w:rPr>
                <w:rFonts w:ascii="Calibri" w:eastAsia="Cambria" w:hAnsi="Calibri" w:cs="Times New Roman"/>
                <w:sz w:val="22"/>
              </w:rPr>
            </w:pPr>
            <w:r w:rsidRPr="00D91631">
              <w:rPr>
                <w:rFonts w:ascii="Calibri" w:eastAsia="Cambria" w:hAnsi="Calibri" w:cs="Times New Roman"/>
                <w:sz w:val="22"/>
              </w:rPr>
              <w:t>Subcommittee chairs to follow up with faculty to remind them to submit the final piece of assessment due May 18</w:t>
            </w:r>
            <w:r w:rsidRPr="00D91631">
              <w:rPr>
                <w:rFonts w:ascii="Calibri" w:eastAsia="Cambria" w:hAnsi="Calibri" w:cs="Times New Roman"/>
                <w:sz w:val="22"/>
                <w:vertAlign w:val="superscript"/>
              </w:rPr>
              <w:t>th</w:t>
            </w:r>
            <w:r w:rsidRPr="00D91631">
              <w:rPr>
                <w:rFonts w:ascii="Calibri" w:eastAsia="Cambria" w:hAnsi="Calibri" w:cs="Times New Roman"/>
                <w:sz w:val="22"/>
              </w:rPr>
              <w:t xml:space="preserve">. </w:t>
            </w:r>
          </w:p>
        </w:tc>
      </w:tr>
      <w:tr w:rsidR="00362272" w:rsidRPr="00362272" w:rsidTr="00362272">
        <w:trPr>
          <w:trHeight w:val="435"/>
        </w:trPr>
        <w:tc>
          <w:tcPr>
            <w:tcW w:w="3438" w:type="dxa"/>
            <w:tcBorders>
              <w:top w:val="single" w:sz="6" w:space="0" w:color="FFFFFF"/>
              <w:left w:val="single" w:sz="8" w:space="0" w:color="FFFFFF"/>
              <w:bottom w:val="single" w:sz="8" w:space="0" w:color="FFFFFF"/>
              <w:right w:val="single" w:sz="6" w:space="0" w:color="FFFFFF"/>
            </w:tcBorders>
            <w:shd w:val="clear" w:color="auto" w:fill="EAF1DD" w:themeFill="accent3" w:themeFillTint="33"/>
            <w:hideMark/>
          </w:tcPr>
          <w:p w:rsidR="00362272" w:rsidRPr="00362272" w:rsidRDefault="00362272" w:rsidP="00362272">
            <w:pPr>
              <w:tabs>
                <w:tab w:val="left" w:pos="360"/>
              </w:tabs>
              <w:spacing w:after="0" w:line="240" w:lineRule="auto"/>
              <w:rPr>
                <w:rFonts w:ascii="Calibri" w:eastAsia="Cambria" w:hAnsi="Calibri" w:cs="Times New Roman"/>
                <w:sz w:val="22"/>
              </w:rPr>
            </w:pPr>
            <w:r w:rsidRPr="00362272">
              <w:rPr>
                <w:rFonts w:ascii="Calibri" w:eastAsia="Cambria" w:hAnsi="Calibri" w:cs="Times New Roman"/>
                <w:sz w:val="22"/>
              </w:rPr>
              <w:t xml:space="preserve">                  c.  Membership next year</w:t>
            </w:r>
          </w:p>
        </w:tc>
        <w:tc>
          <w:tcPr>
            <w:tcW w:w="6660" w:type="dxa"/>
            <w:tcBorders>
              <w:top w:val="single" w:sz="6" w:space="0" w:color="FFFFFF"/>
              <w:left w:val="single" w:sz="6" w:space="0" w:color="FFFFFF"/>
              <w:bottom w:val="single" w:sz="8" w:space="0" w:color="FFFFFF"/>
              <w:right w:val="single" w:sz="6" w:space="0" w:color="FFFFFF"/>
            </w:tcBorders>
            <w:shd w:val="clear" w:color="auto" w:fill="EAF1DD" w:themeFill="accent3" w:themeFillTint="33"/>
          </w:tcPr>
          <w:p w:rsidR="00362272" w:rsidRPr="00362272" w:rsidRDefault="00362272" w:rsidP="00362272">
            <w:pPr>
              <w:spacing w:after="0" w:line="240" w:lineRule="auto"/>
              <w:ind w:left="-18"/>
              <w:contextualSpacing/>
              <w:rPr>
                <w:rFonts w:ascii="Calibri" w:eastAsia="Cambria" w:hAnsi="Calibri" w:cs="Times New Roman"/>
                <w:sz w:val="22"/>
              </w:rPr>
            </w:pPr>
            <w:r w:rsidRPr="00362272">
              <w:rPr>
                <w:rFonts w:ascii="Calibri" w:eastAsia="Cambria" w:hAnsi="Calibri" w:cs="Times New Roman"/>
                <w:sz w:val="22"/>
              </w:rPr>
              <w:t>Discussion included:</w:t>
            </w:r>
          </w:p>
          <w:p w:rsidR="00362272" w:rsidRPr="00362272" w:rsidRDefault="00A86568" w:rsidP="00362272">
            <w:pPr>
              <w:spacing w:after="0" w:line="240" w:lineRule="auto"/>
              <w:ind w:left="-18"/>
              <w:contextualSpacing/>
              <w:rPr>
                <w:rFonts w:ascii="Calibri" w:eastAsia="Cambria" w:hAnsi="Calibri" w:cs="Times New Roman"/>
                <w:sz w:val="22"/>
              </w:rPr>
            </w:pPr>
            <w:r>
              <w:rPr>
                <w:rFonts w:ascii="Calibri" w:eastAsia="Cambria" w:hAnsi="Calibri" w:cs="Times New Roman"/>
                <w:sz w:val="22"/>
              </w:rPr>
              <w:t>Student membership – questioning their role and voting rights. Also concerned about their ability to attend.</w:t>
            </w:r>
          </w:p>
          <w:p w:rsidR="00362272" w:rsidRPr="00362272" w:rsidRDefault="00362272" w:rsidP="00362272">
            <w:pPr>
              <w:spacing w:after="0" w:line="240" w:lineRule="auto"/>
              <w:ind w:left="-18"/>
              <w:contextualSpacing/>
              <w:rPr>
                <w:rFonts w:ascii="Calibri" w:eastAsia="Cambria" w:hAnsi="Calibri" w:cs="Times New Roman"/>
                <w:sz w:val="22"/>
              </w:rPr>
            </w:pPr>
            <w:r w:rsidRPr="00362272">
              <w:rPr>
                <w:rFonts w:ascii="Calibri" w:eastAsia="Cambria" w:hAnsi="Calibri" w:cs="Times New Roman"/>
                <w:sz w:val="22"/>
              </w:rPr>
              <w:t>Should invite new members to last meeting</w:t>
            </w:r>
          </w:p>
        </w:tc>
        <w:tc>
          <w:tcPr>
            <w:tcW w:w="3966" w:type="dxa"/>
            <w:tcBorders>
              <w:top w:val="single" w:sz="6" w:space="0" w:color="FFFFFF"/>
              <w:left w:val="single" w:sz="6" w:space="0" w:color="FFFFFF"/>
              <w:bottom w:val="single" w:sz="8" w:space="0" w:color="FFFFFF"/>
              <w:right w:val="single" w:sz="8" w:space="0" w:color="FFFFFF"/>
            </w:tcBorders>
            <w:shd w:val="clear" w:color="auto" w:fill="EAF1DD" w:themeFill="accent3" w:themeFillTint="33"/>
          </w:tcPr>
          <w:p w:rsidR="00362272" w:rsidRPr="00362272" w:rsidRDefault="00362272" w:rsidP="00362272">
            <w:pPr>
              <w:spacing w:after="0" w:line="240" w:lineRule="auto"/>
              <w:contextualSpacing/>
              <w:rPr>
                <w:rFonts w:ascii="Calibri" w:eastAsia="Cambria" w:hAnsi="Calibri" w:cs="Times New Roman"/>
                <w:sz w:val="22"/>
              </w:rPr>
            </w:pPr>
          </w:p>
        </w:tc>
      </w:tr>
      <w:tr w:rsidR="00362272" w:rsidRPr="00362272" w:rsidTr="00362272">
        <w:trPr>
          <w:trHeight w:val="435"/>
        </w:trPr>
        <w:tc>
          <w:tcPr>
            <w:tcW w:w="3438" w:type="dxa"/>
            <w:tcBorders>
              <w:top w:val="single" w:sz="6" w:space="0" w:color="FFFFFF"/>
              <w:left w:val="single" w:sz="8" w:space="0" w:color="FFFFFF"/>
              <w:bottom w:val="single" w:sz="8" w:space="0" w:color="FFFFFF"/>
              <w:right w:val="single" w:sz="6" w:space="0" w:color="FFFFFF"/>
            </w:tcBorders>
            <w:shd w:val="clear" w:color="auto" w:fill="EAF1DD" w:themeFill="accent3" w:themeFillTint="33"/>
          </w:tcPr>
          <w:p w:rsidR="00362272" w:rsidRPr="00362272" w:rsidRDefault="00362272" w:rsidP="00362272">
            <w:pPr>
              <w:tabs>
                <w:tab w:val="left" w:pos="360"/>
              </w:tabs>
              <w:spacing w:after="0" w:line="240" w:lineRule="auto"/>
              <w:ind w:left="360" w:hanging="360"/>
              <w:rPr>
                <w:rFonts w:ascii="Calibri" w:eastAsia="Cambria" w:hAnsi="Calibri" w:cs="Times New Roman"/>
                <w:sz w:val="22"/>
              </w:rPr>
            </w:pPr>
          </w:p>
        </w:tc>
        <w:tc>
          <w:tcPr>
            <w:tcW w:w="6660" w:type="dxa"/>
            <w:tcBorders>
              <w:top w:val="single" w:sz="6" w:space="0" w:color="FFFFFF"/>
              <w:left w:val="single" w:sz="6" w:space="0" w:color="FFFFFF"/>
              <w:bottom w:val="single" w:sz="8" w:space="0" w:color="FFFFFF"/>
              <w:right w:val="single" w:sz="6" w:space="0" w:color="FFFFFF"/>
            </w:tcBorders>
            <w:shd w:val="clear" w:color="auto" w:fill="EAF1DD" w:themeFill="accent3" w:themeFillTint="33"/>
          </w:tcPr>
          <w:p w:rsidR="00362272" w:rsidRPr="00362272" w:rsidRDefault="00362272" w:rsidP="00362272">
            <w:pPr>
              <w:spacing w:after="0" w:line="240" w:lineRule="auto"/>
              <w:ind w:left="-18"/>
              <w:contextualSpacing/>
              <w:rPr>
                <w:rFonts w:ascii="Calibri" w:eastAsia="Cambria" w:hAnsi="Calibri" w:cs="Times New Roman"/>
                <w:sz w:val="22"/>
              </w:rPr>
            </w:pPr>
          </w:p>
        </w:tc>
        <w:tc>
          <w:tcPr>
            <w:tcW w:w="3966" w:type="dxa"/>
            <w:tcBorders>
              <w:top w:val="single" w:sz="6" w:space="0" w:color="FFFFFF"/>
              <w:left w:val="single" w:sz="6" w:space="0" w:color="FFFFFF"/>
              <w:bottom w:val="single" w:sz="8" w:space="0" w:color="FFFFFF"/>
              <w:right w:val="single" w:sz="8" w:space="0" w:color="FFFFFF"/>
            </w:tcBorders>
            <w:shd w:val="clear" w:color="auto" w:fill="EAF1DD" w:themeFill="accent3" w:themeFillTint="33"/>
          </w:tcPr>
          <w:p w:rsidR="00362272" w:rsidRPr="00362272" w:rsidRDefault="00362272" w:rsidP="00362272">
            <w:pPr>
              <w:spacing w:after="0" w:line="240" w:lineRule="auto"/>
              <w:contextualSpacing/>
              <w:rPr>
                <w:rFonts w:ascii="Calibri" w:eastAsia="Cambria" w:hAnsi="Calibri" w:cs="Times New Roman"/>
                <w:sz w:val="22"/>
              </w:rPr>
            </w:pPr>
          </w:p>
        </w:tc>
      </w:tr>
    </w:tbl>
    <w:p w:rsidR="00362272" w:rsidRPr="00362272" w:rsidRDefault="00362272" w:rsidP="00362272">
      <w:pPr>
        <w:spacing w:after="0" w:line="240" w:lineRule="auto"/>
        <w:ind w:right="-450"/>
        <w:jc w:val="right"/>
        <w:rPr>
          <w:rFonts w:ascii="Calibri" w:eastAsia="Cambria" w:hAnsi="Calibri" w:cs="Arial"/>
          <w:sz w:val="22"/>
        </w:rPr>
      </w:pPr>
    </w:p>
    <w:p w:rsidR="00362272" w:rsidRPr="00362272" w:rsidRDefault="00362272" w:rsidP="00362272">
      <w:pPr>
        <w:spacing w:after="0" w:line="240" w:lineRule="auto"/>
        <w:ind w:right="-450"/>
        <w:jc w:val="right"/>
        <w:rPr>
          <w:rFonts w:ascii="Calibri" w:eastAsia="Cambria" w:hAnsi="Calibri" w:cs="Arial"/>
          <w:sz w:val="18"/>
          <w:szCs w:val="18"/>
        </w:rPr>
      </w:pPr>
    </w:p>
    <w:p w:rsidR="00362272" w:rsidRPr="00362272" w:rsidRDefault="00362272" w:rsidP="00362272">
      <w:pPr>
        <w:spacing w:after="0" w:line="240" w:lineRule="auto"/>
        <w:ind w:right="-450"/>
        <w:jc w:val="right"/>
        <w:rPr>
          <w:rFonts w:ascii="Calibri" w:eastAsia="Cambria" w:hAnsi="Calibri" w:cs="Arial"/>
          <w:sz w:val="18"/>
          <w:szCs w:val="18"/>
        </w:rPr>
      </w:pPr>
      <w:r w:rsidRPr="00362272">
        <w:rPr>
          <w:rFonts w:ascii="Calibri" w:eastAsia="Cambria" w:hAnsi="Calibri" w:cs="Arial"/>
          <w:sz w:val="18"/>
          <w:szCs w:val="18"/>
        </w:rPr>
        <w:t xml:space="preserve">Submitted by  </w:t>
      </w:r>
    </w:p>
    <w:p w:rsidR="00362272" w:rsidRDefault="00362272" w:rsidP="00362272">
      <w:pPr>
        <w:spacing w:after="0" w:line="240" w:lineRule="auto"/>
        <w:ind w:right="-450"/>
        <w:jc w:val="right"/>
        <w:rPr>
          <w:rFonts w:ascii="Calibri" w:eastAsia="Cambria" w:hAnsi="Calibri" w:cs="Arial"/>
          <w:sz w:val="18"/>
          <w:szCs w:val="18"/>
        </w:rPr>
      </w:pPr>
      <w:r w:rsidRPr="00362272">
        <w:rPr>
          <w:rFonts w:ascii="Calibri" w:eastAsia="Cambria" w:hAnsi="Calibri" w:cs="Arial"/>
          <w:sz w:val="18"/>
          <w:szCs w:val="18"/>
        </w:rPr>
        <w:t>Orvil White</w:t>
      </w:r>
      <w:r>
        <w:rPr>
          <w:rFonts w:ascii="Calibri" w:eastAsia="Cambria" w:hAnsi="Calibri" w:cs="Arial"/>
          <w:sz w:val="18"/>
          <w:szCs w:val="18"/>
        </w:rPr>
        <w:t xml:space="preserve"> 4/26/12</w:t>
      </w:r>
      <w:bookmarkStart w:id="0" w:name="_GoBack"/>
      <w:bookmarkEnd w:id="0"/>
    </w:p>
    <w:p w:rsidR="006E040C" w:rsidRPr="00362272" w:rsidRDefault="006E040C" w:rsidP="00362272">
      <w:pPr>
        <w:spacing w:after="0" w:line="240" w:lineRule="auto"/>
        <w:ind w:right="-450"/>
        <w:jc w:val="right"/>
        <w:rPr>
          <w:rFonts w:ascii="Calibri" w:eastAsia="Cambria" w:hAnsi="Calibri" w:cs="Arial"/>
          <w:sz w:val="18"/>
          <w:szCs w:val="18"/>
        </w:rPr>
      </w:pPr>
      <w:r>
        <w:rPr>
          <w:rFonts w:ascii="Calibri" w:eastAsia="Cambria" w:hAnsi="Calibri" w:cs="Arial"/>
          <w:sz w:val="18"/>
          <w:szCs w:val="18"/>
        </w:rPr>
        <w:t>Reviewed by AK 4/27/12</w:t>
      </w:r>
    </w:p>
    <w:p w:rsidR="00362272" w:rsidRPr="00362272" w:rsidRDefault="00362272" w:rsidP="00362272">
      <w:pPr>
        <w:spacing w:after="0" w:line="240" w:lineRule="auto"/>
        <w:ind w:right="-450"/>
        <w:jc w:val="right"/>
        <w:rPr>
          <w:rFonts w:ascii="Calibri" w:eastAsia="Cambria" w:hAnsi="Calibri" w:cs="Arial"/>
          <w:sz w:val="18"/>
          <w:szCs w:val="18"/>
        </w:rPr>
      </w:pPr>
    </w:p>
    <w:p w:rsidR="00056F8B" w:rsidRDefault="00056F8B"/>
    <w:sectPr w:rsidR="00056F8B" w:rsidSect="0036227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00A9"/>
    <w:multiLevelType w:val="hybridMultilevel"/>
    <w:tmpl w:val="27D4734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60BF53D7"/>
    <w:multiLevelType w:val="hybridMultilevel"/>
    <w:tmpl w:val="2EEE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A6CCF"/>
    <w:multiLevelType w:val="hybridMultilevel"/>
    <w:tmpl w:val="AE1E4446"/>
    <w:lvl w:ilvl="0" w:tplc="D5B069B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272"/>
    <w:rsid w:val="00056F8B"/>
    <w:rsid w:val="001275B5"/>
    <w:rsid w:val="00362272"/>
    <w:rsid w:val="003A651B"/>
    <w:rsid w:val="003D61CE"/>
    <w:rsid w:val="0062540F"/>
    <w:rsid w:val="00652F26"/>
    <w:rsid w:val="006C2836"/>
    <w:rsid w:val="006E040C"/>
    <w:rsid w:val="007620C6"/>
    <w:rsid w:val="00A4027F"/>
    <w:rsid w:val="00A80D77"/>
    <w:rsid w:val="00A86568"/>
    <w:rsid w:val="00BE57BB"/>
    <w:rsid w:val="00C77098"/>
    <w:rsid w:val="00C963CA"/>
    <w:rsid w:val="00CB7F87"/>
    <w:rsid w:val="00D90AB0"/>
    <w:rsid w:val="00D91631"/>
    <w:rsid w:val="00F32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0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5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Academic Computing Services</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SUNY Cortland</dc:creator>
  <cp:lastModifiedBy>SUNY Cortland</cp:lastModifiedBy>
  <cp:revision>6</cp:revision>
  <cp:lastPrinted>2012-04-27T12:38:00Z</cp:lastPrinted>
  <dcterms:created xsi:type="dcterms:W3CDTF">2012-04-27T18:15:00Z</dcterms:created>
  <dcterms:modified xsi:type="dcterms:W3CDTF">2012-04-27T18:19:00Z</dcterms:modified>
</cp:coreProperties>
</file>