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F3" w:rsidRPr="00E57C6A" w:rsidRDefault="00FD66B5" w:rsidP="00FD66B5">
      <w:pPr>
        <w:spacing w:after="0"/>
        <w:rPr>
          <w:b/>
          <w:sz w:val="24"/>
          <w:szCs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24100" cy="723900"/>
            <wp:effectExtent l="19050" t="0" r="0" b="0"/>
            <wp:wrapSquare wrapText="bothSides"/>
            <wp:docPr id="1" name="Picture 1" descr="C:\Documents and Settings\dennis.farnsworth\My Documents\My Pictures\s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nnis.farnsworth\My Documents\My Pictures\sclogo_color.jpg"/>
                    <pic:cNvPicPr>
                      <a:picLocks noChangeAspect="1" noChangeArrowheads="1"/>
                    </pic:cNvPicPr>
                  </pic:nvPicPr>
                  <pic:blipFill>
                    <a:blip r:embed="rId7" cstate="print"/>
                    <a:srcRect/>
                    <a:stretch>
                      <a:fillRect/>
                    </a:stretch>
                  </pic:blipFill>
                  <pic:spPr bwMode="auto">
                    <a:xfrm>
                      <a:off x="0" y="0"/>
                      <a:ext cx="2324100" cy="723900"/>
                    </a:xfrm>
                    <a:prstGeom prst="rect">
                      <a:avLst/>
                    </a:prstGeom>
                    <a:noFill/>
                    <a:ln w="9525">
                      <a:noFill/>
                      <a:miter lim="800000"/>
                      <a:headEnd/>
                      <a:tailEnd/>
                    </a:ln>
                  </pic:spPr>
                </pic:pic>
              </a:graphicData>
            </a:graphic>
          </wp:anchor>
        </w:drawing>
      </w:r>
      <w:r>
        <w:t xml:space="preserve">             </w:t>
      </w:r>
      <w:r>
        <w:tab/>
      </w:r>
      <w:r w:rsidRPr="00E57C6A">
        <w:rPr>
          <w:b/>
          <w:sz w:val="24"/>
          <w:szCs w:val="24"/>
        </w:rPr>
        <w:t xml:space="preserve">Teacher </w:t>
      </w:r>
    </w:p>
    <w:p w:rsidR="00FD66B5" w:rsidRPr="00E57C6A" w:rsidRDefault="00FD66B5" w:rsidP="00FD66B5">
      <w:pPr>
        <w:spacing w:after="0"/>
        <w:rPr>
          <w:b/>
          <w:sz w:val="24"/>
          <w:szCs w:val="24"/>
        </w:rPr>
      </w:pPr>
      <w:r w:rsidRPr="00E57C6A">
        <w:rPr>
          <w:b/>
          <w:sz w:val="24"/>
          <w:szCs w:val="24"/>
        </w:rPr>
        <w:t xml:space="preserve">         </w:t>
      </w:r>
      <w:r w:rsidR="00E57C6A">
        <w:rPr>
          <w:b/>
          <w:sz w:val="24"/>
          <w:szCs w:val="24"/>
        </w:rPr>
        <w:t xml:space="preserve">  </w:t>
      </w:r>
      <w:r w:rsidRPr="00E57C6A">
        <w:rPr>
          <w:b/>
          <w:sz w:val="24"/>
          <w:szCs w:val="24"/>
        </w:rPr>
        <w:tab/>
        <w:t xml:space="preserve">Education   </w:t>
      </w:r>
      <w:r w:rsidRPr="00E57C6A">
        <w:rPr>
          <w:b/>
          <w:sz w:val="24"/>
          <w:szCs w:val="24"/>
        </w:rPr>
        <w:tab/>
      </w:r>
      <w:r w:rsidRPr="00E57C6A">
        <w:rPr>
          <w:b/>
          <w:sz w:val="24"/>
          <w:szCs w:val="24"/>
        </w:rPr>
        <w:tab/>
      </w:r>
      <w:r w:rsidR="00E57C6A">
        <w:rPr>
          <w:b/>
          <w:sz w:val="24"/>
          <w:szCs w:val="24"/>
        </w:rPr>
        <w:tab/>
      </w:r>
      <w:r w:rsidR="00E57C6A">
        <w:rPr>
          <w:b/>
          <w:sz w:val="24"/>
          <w:szCs w:val="24"/>
        </w:rPr>
        <w:tab/>
      </w:r>
      <w:r w:rsidR="00E57C6A">
        <w:rPr>
          <w:b/>
          <w:sz w:val="24"/>
          <w:szCs w:val="24"/>
        </w:rPr>
        <w:tab/>
      </w:r>
      <w:r w:rsidR="00E57C6A">
        <w:rPr>
          <w:b/>
          <w:sz w:val="24"/>
          <w:szCs w:val="24"/>
        </w:rPr>
        <w:tab/>
      </w:r>
      <w:r w:rsidRPr="00E57C6A">
        <w:rPr>
          <w:b/>
          <w:sz w:val="24"/>
          <w:szCs w:val="24"/>
        </w:rPr>
        <w:t>Council</w:t>
      </w:r>
    </w:p>
    <w:p w:rsidR="00FA6262" w:rsidRDefault="00C17FDE">
      <w:pPr>
        <w:rPr>
          <w:b/>
          <w:sz w:val="24"/>
          <w:szCs w:val="24"/>
        </w:rPr>
      </w:pPr>
      <w:r w:rsidRPr="00E57C6A">
        <w:rPr>
          <w:b/>
          <w:sz w:val="24"/>
          <w:szCs w:val="24"/>
        </w:rPr>
        <w:t xml:space="preserve">Meeting </w:t>
      </w:r>
      <w:r w:rsidR="00FA6262">
        <w:rPr>
          <w:b/>
          <w:sz w:val="24"/>
          <w:szCs w:val="24"/>
        </w:rPr>
        <w:t>Minutes</w:t>
      </w:r>
    </w:p>
    <w:p w:rsidR="00FD66B5" w:rsidRPr="00E57C6A" w:rsidRDefault="00FA6262">
      <w:pPr>
        <w:rPr>
          <w:b/>
          <w:sz w:val="32"/>
          <w:szCs w:val="32"/>
        </w:rPr>
      </w:pPr>
      <w:r>
        <w:rPr>
          <w:b/>
          <w:sz w:val="24"/>
          <w:szCs w:val="24"/>
        </w:rPr>
        <w:t xml:space="preserve">Members Present:  A. Schutt, A. Burns-Thomas, B. Hodges, C. Pass, D. Smukler, D. </w:t>
      </w:r>
      <w:proofErr w:type="spellStart"/>
      <w:r>
        <w:rPr>
          <w:b/>
          <w:sz w:val="24"/>
          <w:szCs w:val="24"/>
        </w:rPr>
        <w:t>Phennig</w:t>
      </w:r>
      <w:proofErr w:type="spellEnd"/>
      <w:r>
        <w:rPr>
          <w:b/>
          <w:sz w:val="24"/>
          <w:szCs w:val="24"/>
        </w:rPr>
        <w:t>, H. Steck, J. Duncan, J. Shedd, J. Mosher, K. Hempson, K. Stearns, K. Rombach, L. Campbell, L. Couturier, M. Gfeller, M. Gonzalez, M. Collins, R. Grantham, W. Buxton, A. Lachance, B. Mattingly, D. Farnsworth, E. Gravani, J. Cottone , M. Canfield, S. Wilson, M. Barduhn</w:t>
      </w:r>
      <w:r w:rsidR="00FD66B5" w:rsidRPr="00E57C6A">
        <w:rPr>
          <w:sz w:val="24"/>
          <w:szCs w:val="24"/>
        </w:rPr>
        <w:t xml:space="preserve">      </w:t>
      </w:r>
    </w:p>
    <w:tbl>
      <w:tblPr>
        <w:tblStyle w:val="TableGrid"/>
        <w:tblW w:w="0" w:type="auto"/>
        <w:tblLook w:val="04A0"/>
      </w:tblPr>
      <w:tblGrid>
        <w:gridCol w:w="1908"/>
        <w:gridCol w:w="7668"/>
      </w:tblGrid>
      <w:tr w:rsidR="00FD66B5" w:rsidTr="00FD66B5">
        <w:tc>
          <w:tcPr>
            <w:tcW w:w="1908" w:type="dxa"/>
            <w:shd w:val="clear" w:color="auto" w:fill="auto"/>
          </w:tcPr>
          <w:p w:rsidR="00FD66B5" w:rsidRPr="00FD66B5" w:rsidRDefault="00FD66B5">
            <w:pPr>
              <w:rPr>
                <w:b/>
                <w:sz w:val="32"/>
                <w:szCs w:val="32"/>
              </w:rPr>
            </w:pPr>
            <w:r>
              <w:rPr>
                <w:b/>
                <w:sz w:val="32"/>
                <w:szCs w:val="32"/>
              </w:rPr>
              <w:t>Date</w:t>
            </w:r>
          </w:p>
        </w:tc>
        <w:tc>
          <w:tcPr>
            <w:tcW w:w="7668" w:type="dxa"/>
          </w:tcPr>
          <w:p w:rsidR="00FD66B5" w:rsidRDefault="00E57C6A" w:rsidP="00E57C6A">
            <w:pPr>
              <w:rPr>
                <w:sz w:val="32"/>
                <w:szCs w:val="32"/>
              </w:rPr>
            </w:pPr>
            <w:r>
              <w:rPr>
                <w:b/>
                <w:sz w:val="24"/>
                <w:szCs w:val="24"/>
              </w:rPr>
              <w:t xml:space="preserve">March 19, 2012  </w:t>
            </w:r>
          </w:p>
        </w:tc>
      </w:tr>
      <w:tr w:rsidR="00FD66B5" w:rsidTr="00FD66B5">
        <w:tc>
          <w:tcPr>
            <w:tcW w:w="1908" w:type="dxa"/>
          </w:tcPr>
          <w:p w:rsidR="00FD66B5" w:rsidRPr="00FD66B5" w:rsidRDefault="00FD66B5">
            <w:pPr>
              <w:rPr>
                <w:b/>
                <w:sz w:val="32"/>
                <w:szCs w:val="32"/>
              </w:rPr>
            </w:pPr>
            <w:r w:rsidRPr="00FD66B5">
              <w:rPr>
                <w:b/>
                <w:sz w:val="32"/>
                <w:szCs w:val="32"/>
              </w:rPr>
              <w:t>Time</w:t>
            </w:r>
          </w:p>
        </w:tc>
        <w:tc>
          <w:tcPr>
            <w:tcW w:w="7668" w:type="dxa"/>
          </w:tcPr>
          <w:p w:rsidR="00FD66B5" w:rsidRDefault="00E57C6A">
            <w:pPr>
              <w:rPr>
                <w:sz w:val="32"/>
                <w:szCs w:val="32"/>
              </w:rPr>
            </w:pPr>
            <w:r>
              <w:rPr>
                <w:b/>
                <w:sz w:val="24"/>
                <w:szCs w:val="24"/>
              </w:rPr>
              <w:t>1:00pm to 3:00pm</w:t>
            </w:r>
          </w:p>
        </w:tc>
      </w:tr>
      <w:tr w:rsidR="00FD66B5" w:rsidTr="00FD66B5">
        <w:tc>
          <w:tcPr>
            <w:tcW w:w="1908" w:type="dxa"/>
          </w:tcPr>
          <w:p w:rsidR="00FD66B5" w:rsidRPr="00FD66B5" w:rsidRDefault="00FD66B5">
            <w:pPr>
              <w:rPr>
                <w:b/>
                <w:sz w:val="32"/>
                <w:szCs w:val="32"/>
              </w:rPr>
            </w:pPr>
            <w:r w:rsidRPr="00FD66B5">
              <w:rPr>
                <w:b/>
                <w:sz w:val="32"/>
                <w:szCs w:val="32"/>
              </w:rPr>
              <w:t>Location</w:t>
            </w:r>
          </w:p>
        </w:tc>
        <w:tc>
          <w:tcPr>
            <w:tcW w:w="7668" w:type="dxa"/>
          </w:tcPr>
          <w:p w:rsidR="00FD66B5" w:rsidRPr="00E57C6A" w:rsidRDefault="00E57C6A">
            <w:pPr>
              <w:rPr>
                <w:b/>
                <w:sz w:val="24"/>
                <w:szCs w:val="24"/>
              </w:rPr>
            </w:pPr>
            <w:r w:rsidRPr="00E57C6A">
              <w:rPr>
                <w:b/>
                <w:sz w:val="24"/>
                <w:szCs w:val="24"/>
              </w:rPr>
              <w:t>Exhibition Lounge, Corey Union</w:t>
            </w:r>
          </w:p>
        </w:tc>
      </w:tr>
    </w:tbl>
    <w:p w:rsidR="00C17FDE" w:rsidRPr="00E57C6A" w:rsidRDefault="00C17FDE">
      <w:pPr>
        <w:rPr>
          <w:b/>
          <w:sz w:val="24"/>
          <w:szCs w:val="24"/>
        </w:rPr>
      </w:pPr>
      <w:r w:rsidRPr="00E57C6A">
        <w:rPr>
          <w:b/>
          <w:sz w:val="24"/>
          <w:szCs w:val="24"/>
        </w:rPr>
        <w:t>Pre-Reading</w:t>
      </w:r>
      <w:r w:rsidR="00C032FD">
        <w:rPr>
          <w:b/>
          <w:sz w:val="24"/>
          <w:szCs w:val="24"/>
        </w:rPr>
        <w:t>/Review</w:t>
      </w:r>
    </w:p>
    <w:tbl>
      <w:tblPr>
        <w:tblStyle w:val="TableGrid"/>
        <w:tblW w:w="0" w:type="auto"/>
        <w:tblLook w:val="04A0"/>
      </w:tblPr>
      <w:tblGrid>
        <w:gridCol w:w="9576"/>
      </w:tblGrid>
      <w:tr w:rsidR="00767517" w:rsidTr="00C17FDE">
        <w:tc>
          <w:tcPr>
            <w:tcW w:w="9576" w:type="dxa"/>
          </w:tcPr>
          <w:p w:rsidR="00767517" w:rsidRPr="006500F7" w:rsidRDefault="006500F7" w:rsidP="00767517">
            <w:pPr>
              <w:rPr>
                <w:b/>
                <w:color w:val="FF0000"/>
                <w:sz w:val="24"/>
                <w:szCs w:val="24"/>
              </w:rPr>
            </w:pPr>
            <w:r w:rsidRPr="006500F7">
              <w:rPr>
                <w:b/>
                <w:color w:val="FF0000"/>
                <w:sz w:val="24"/>
                <w:szCs w:val="24"/>
              </w:rPr>
              <w:t xml:space="preserve">Teacher Education Council Members:  Please see the invitation from NYSED Commissioner </w:t>
            </w:r>
          </w:p>
          <w:p w:rsidR="00695A19" w:rsidRDefault="006500F7" w:rsidP="00453902">
            <w:pPr>
              <w:rPr>
                <w:sz w:val="24"/>
                <w:szCs w:val="24"/>
              </w:rPr>
            </w:pPr>
            <w:r w:rsidRPr="006500F7">
              <w:rPr>
                <w:b/>
                <w:color w:val="FF0000"/>
                <w:sz w:val="24"/>
                <w:szCs w:val="24"/>
              </w:rPr>
              <w:t xml:space="preserve">John King regarding an RFP for Undergraduate Clinically Rich Program Proposals </w:t>
            </w:r>
            <w:r w:rsidR="00453902">
              <w:rPr>
                <w:b/>
                <w:color w:val="FF0000"/>
                <w:sz w:val="24"/>
                <w:szCs w:val="24"/>
              </w:rPr>
              <w:t>which we forwarded to you in a separate email on 03-12-12.</w:t>
            </w:r>
          </w:p>
        </w:tc>
      </w:tr>
      <w:tr w:rsidR="00C17FDE" w:rsidTr="00C17FDE">
        <w:tc>
          <w:tcPr>
            <w:tcW w:w="9576" w:type="dxa"/>
          </w:tcPr>
          <w:p w:rsidR="00C17FDE" w:rsidRPr="00927356" w:rsidRDefault="00F105C2" w:rsidP="00767517">
            <w:pPr>
              <w:rPr>
                <w:sz w:val="24"/>
                <w:szCs w:val="24"/>
              </w:rPr>
            </w:pPr>
            <w:r>
              <w:rPr>
                <w:sz w:val="24"/>
                <w:szCs w:val="24"/>
              </w:rPr>
              <w:t>In order to prepare for discussion of Item #</w:t>
            </w:r>
            <w:r w:rsidR="00767517">
              <w:rPr>
                <w:sz w:val="24"/>
                <w:szCs w:val="24"/>
              </w:rPr>
              <w:t>6</w:t>
            </w:r>
            <w:r>
              <w:rPr>
                <w:sz w:val="24"/>
                <w:szCs w:val="24"/>
              </w:rPr>
              <w:t xml:space="preserve"> on Unit Assessment and Expectations from the Departments please review the scoring guides for Unit Assessment Upon Completion of an Advanced Program, Unit Assessments of Initial and Advanced Candidate Impact on Student Learning, Graduate and Employer Surveys, information from the </w:t>
            </w:r>
            <w:r w:rsidR="00767517">
              <w:rPr>
                <w:sz w:val="24"/>
                <w:szCs w:val="24"/>
              </w:rPr>
              <w:t xml:space="preserve">2010 </w:t>
            </w:r>
            <w:r>
              <w:rPr>
                <w:sz w:val="24"/>
                <w:szCs w:val="24"/>
              </w:rPr>
              <w:t xml:space="preserve">annual report of the program/Department to the Dean of the School, review requirements for </w:t>
            </w:r>
            <w:r w:rsidR="00767517">
              <w:rPr>
                <w:sz w:val="24"/>
                <w:szCs w:val="24"/>
              </w:rPr>
              <w:t>updating syllabi</w:t>
            </w:r>
            <w:r>
              <w:rPr>
                <w:sz w:val="24"/>
                <w:szCs w:val="24"/>
              </w:rPr>
              <w:t>.</w:t>
            </w:r>
            <w:r w:rsidR="00432456">
              <w:rPr>
                <w:sz w:val="24"/>
                <w:szCs w:val="24"/>
              </w:rPr>
              <w:t xml:space="preserve">  All documents are appended to this agenda.</w:t>
            </w:r>
          </w:p>
        </w:tc>
      </w:tr>
      <w:tr w:rsidR="00880B1F" w:rsidTr="00C17FDE">
        <w:tc>
          <w:tcPr>
            <w:tcW w:w="9576" w:type="dxa"/>
          </w:tcPr>
          <w:p w:rsidR="00880B1F" w:rsidRDefault="00880B1F" w:rsidP="00767517">
            <w:pPr>
              <w:rPr>
                <w:sz w:val="24"/>
                <w:szCs w:val="24"/>
              </w:rPr>
            </w:pPr>
            <w:r>
              <w:rPr>
                <w:sz w:val="24"/>
                <w:szCs w:val="24"/>
              </w:rPr>
              <w:t xml:space="preserve">Title II Students With Disabilities Presentation:  </w:t>
            </w:r>
            <w:r w:rsidR="0077057C">
              <w:rPr>
                <w:sz w:val="24"/>
                <w:szCs w:val="24"/>
              </w:rPr>
              <w:t xml:space="preserve">Can be accessed by going to the TEC MRD Worksite and clicking on the folder for TSWD.  Title 2SWD Final4Tec.pptx </w:t>
            </w:r>
            <w:r>
              <w:rPr>
                <w:sz w:val="24"/>
                <w:szCs w:val="24"/>
              </w:rPr>
              <w:t xml:space="preserve"> </w:t>
            </w:r>
          </w:p>
        </w:tc>
      </w:tr>
    </w:tbl>
    <w:p w:rsidR="00880B1F" w:rsidRDefault="00880B1F" w:rsidP="005D6586">
      <w:pPr>
        <w:rPr>
          <w:b/>
          <w:sz w:val="24"/>
          <w:szCs w:val="24"/>
        </w:rPr>
      </w:pPr>
    </w:p>
    <w:p w:rsidR="005D6586" w:rsidRPr="00E57C6A" w:rsidRDefault="005D6586" w:rsidP="005D6586">
      <w:pPr>
        <w:rPr>
          <w:b/>
          <w:sz w:val="24"/>
          <w:szCs w:val="24"/>
        </w:rPr>
      </w:pPr>
      <w:r w:rsidRPr="00E57C6A">
        <w:rPr>
          <w:b/>
          <w:sz w:val="24"/>
          <w:szCs w:val="24"/>
        </w:rPr>
        <w:t>Agenda Items</w:t>
      </w:r>
    </w:p>
    <w:tbl>
      <w:tblPr>
        <w:tblW w:w="9420" w:type="dxa"/>
        <w:tblInd w:w="138" w:type="dxa"/>
        <w:tblBorders>
          <w:top w:val="single" w:sz="4" w:space="0" w:color="auto"/>
        </w:tblBorders>
        <w:tblLook w:val="0000"/>
      </w:tblPr>
      <w:tblGrid>
        <w:gridCol w:w="690"/>
        <w:gridCol w:w="8730"/>
      </w:tblGrid>
      <w:tr w:rsidR="00FA6262" w:rsidTr="00FA6262">
        <w:trPr>
          <w:trHeight w:val="100"/>
        </w:trPr>
        <w:tc>
          <w:tcPr>
            <w:tcW w:w="690" w:type="dxa"/>
            <w:tcBorders>
              <w:left w:val="single" w:sz="4" w:space="0" w:color="auto"/>
              <w:bottom w:val="single" w:sz="4" w:space="0" w:color="auto"/>
              <w:right w:val="single" w:sz="4" w:space="0" w:color="auto"/>
            </w:tcBorders>
          </w:tcPr>
          <w:p w:rsidR="00FA6262" w:rsidRPr="009D4584" w:rsidRDefault="00FA6262" w:rsidP="00C536A2">
            <w:pPr>
              <w:jc w:val="center"/>
              <w:rPr>
                <w:b/>
                <w:sz w:val="24"/>
                <w:szCs w:val="24"/>
              </w:rPr>
            </w:pPr>
            <w:r w:rsidRPr="009D4584">
              <w:rPr>
                <w:b/>
                <w:sz w:val="24"/>
                <w:szCs w:val="24"/>
              </w:rPr>
              <w:t>Item #</w:t>
            </w:r>
          </w:p>
        </w:tc>
        <w:tc>
          <w:tcPr>
            <w:tcW w:w="8730" w:type="dxa"/>
            <w:tcBorders>
              <w:left w:val="single" w:sz="4" w:space="0" w:color="auto"/>
              <w:bottom w:val="single" w:sz="4" w:space="0" w:color="auto"/>
            </w:tcBorders>
          </w:tcPr>
          <w:p w:rsidR="00FA6262" w:rsidRDefault="00FA6262" w:rsidP="00C536A2">
            <w:pPr>
              <w:jc w:val="center"/>
              <w:rPr>
                <w:b/>
                <w:sz w:val="24"/>
                <w:szCs w:val="24"/>
              </w:rPr>
            </w:pPr>
            <w:r w:rsidRPr="009D4584">
              <w:rPr>
                <w:b/>
                <w:sz w:val="24"/>
                <w:szCs w:val="24"/>
              </w:rPr>
              <w:t>Description</w:t>
            </w:r>
            <w:r>
              <w:rPr>
                <w:b/>
                <w:sz w:val="24"/>
                <w:szCs w:val="24"/>
              </w:rPr>
              <w:t>/Action</w:t>
            </w:r>
          </w:p>
          <w:p w:rsidR="00F8225E" w:rsidRPr="009D4584" w:rsidRDefault="00F8225E" w:rsidP="00C536A2">
            <w:pPr>
              <w:jc w:val="center"/>
              <w:rPr>
                <w:b/>
                <w:sz w:val="24"/>
                <w:szCs w:val="24"/>
              </w:rPr>
            </w:pPr>
            <w:r>
              <w:rPr>
                <w:b/>
                <w:sz w:val="24"/>
                <w:szCs w:val="24"/>
              </w:rPr>
              <w:t>Meeting was called to order by M. Barduhn, Chair, at 1:05pm</w:t>
            </w:r>
          </w:p>
        </w:tc>
      </w:tr>
      <w:tr w:rsidR="00FA6262" w:rsidTr="00FA6262">
        <w:trPr>
          <w:trHeight w:val="100"/>
        </w:trPr>
        <w:tc>
          <w:tcPr>
            <w:tcW w:w="690" w:type="dxa"/>
            <w:tcBorders>
              <w:top w:val="single" w:sz="4" w:space="0" w:color="auto"/>
              <w:left w:val="single" w:sz="4" w:space="0" w:color="auto"/>
              <w:bottom w:val="single" w:sz="4" w:space="0" w:color="auto"/>
              <w:right w:val="single" w:sz="4" w:space="0" w:color="auto"/>
            </w:tcBorders>
          </w:tcPr>
          <w:p w:rsidR="00FA6262" w:rsidRPr="009D4584" w:rsidRDefault="00FA6262" w:rsidP="00C536A2">
            <w:pPr>
              <w:rPr>
                <w:b/>
                <w:sz w:val="24"/>
                <w:szCs w:val="24"/>
              </w:rPr>
            </w:pPr>
            <w:r>
              <w:rPr>
                <w:b/>
                <w:sz w:val="24"/>
                <w:szCs w:val="24"/>
              </w:rPr>
              <w:t>1</w:t>
            </w:r>
          </w:p>
        </w:tc>
        <w:tc>
          <w:tcPr>
            <w:tcW w:w="8730" w:type="dxa"/>
            <w:tcBorders>
              <w:top w:val="single" w:sz="4" w:space="0" w:color="auto"/>
              <w:left w:val="single" w:sz="4" w:space="0" w:color="auto"/>
              <w:bottom w:val="single" w:sz="4" w:space="0" w:color="auto"/>
            </w:tcBorders>
          </w:tcPr>
          <w:p w:rsidR="00F8225E" w:rsidRDefault="00FA6262" w:rsidP="00E57C6A">
            <w:pPr>
              <w:spacing w:after="0"/>
              <w:rPr>
                <w:b/>
                <w:sz w:val="24"/>
                <w:szCs w:val="24"/>
              </w:rPr>
            </w:pPr>
            <w:r>
              <w:rPr>
                <w:b/>
                <w:sz w:val="24"/>
                <w:szCs w:val="24"/>
              </w:rPr>
              <w:t xml:space="preserve">Approval of Meeting Minutes from 02-20-12:  </w:t>
            </w:r>
            <w:r w:rsidR="00F8225E">
              <w:rPr>
                <w:b/>
                <w:sz w:val="24"/>
                <w:szCs w:val="24"/>
              </w:rPr>
              <w:t>Marley asked for feedback on the minutes and agenda.  Hearing none a motion was made by B. Hodges with a second from R. Grantham to a</w:t>
            </w:r>
            <w:r>
              <w:rPr>
                <w:b/>
                <w:sz w:val="24"/>
                <w:szCs w:val="24"/>
              </w:rPr>
              <w:t>pprove</w:t>
            </w:r>
            <w:r w:rsidR="00F8225E">
              <w:rPr>
                <w:b/>
                <w:sz w:val="24"/>
                <w:szCs w:val="24"/>
              </w:rPr>
              <w:t xml:space="preserve"> the minutes </w:t>
            </w:r>
            <w:r>
              <w:rPr>
                <w:b/>
                <w:sz w:val="24"/>
                <w:szCs w:val="24"/>
              </w:rPr>
              <w:t xml:space="preserve">as written.  Motion </w:t>
            </w:r>
            <w:r w:rsidR="00F8225E">
              <w:rPr>
                <w:b/>
                <w:sz w:val="24"/>
                <w:szCs w:val="24"/>
              </w:rPr>
              <w:t>carried.</w:t>
            </w:r>
          </w:p>
          <w:p w:rsidR="00FA6262" w:rsidRDefault="00F8225E" w:rsidP="00F8225E">
            <w:pPr>
              <w:spacing w:after="0"/>
              <w:rPr>
                <w:b/>
                <w:sz w:val="24"/>
                <w:szCs w:val="24"/>
              </w:rPr>
            </w:pPr>
            <w:r>
              <w:rPr>
                <w:b/>
                <w:sz w:val="24"/>
                <w:szCs w:val="24"/>
              </w:rPr>
              <w:t>D. Farnsworth reviewed the results of recent ballots as reflected below:</w:t>
            </w:r>
          </w:p>
          <w:p w:rsidR="00FA6262" w:rsidRDefault="00FA6262" w:rsidP="00E57C6A">
            <w:pPr>
              <w:spacing w:after="0"/>
              <w:rPr>
                <w:b/>
                <w:sz w:val="24"/>
                <w:szCs w:val="24"/>
              </w:rPr>
            </w:pPr>
            <w:r>
              <w:rPr>
                <w:b/>
                <w:sz w:val="24"/>
                <w:szCs w:val="24"/>
              </w:rPr>
              <w:t>Electronic Ballot Results:</w:t>
            </w:r>
          </w:p>
          <w:p w:rsidR="00FA6262" w:rsidRDefault="00FA6262" w:rsidP="00E57C6A">
            <w:pPr>
              <w:pStyle w:val="ListParagraph"/>
              <w:numPr>
                <w:ilvl w:val="0"/>
                <w:numId w:val="10"/>
              </w:numPr>
              <w:spacing w:after="0"/>
              <w:rPr>
                <w:b/>
                <w:sz w:val="24"/>
                <w:szCs w:val="24"/>
              </w:rPr>
            </w:pPr>
            <w:r>
              <w:rPr>
                <w:b/>
                <w:sz w:val="24"/>
                <w:szCs w:val="24"/>
              </w:rPr>
              <w:t>Recommend Rubric for Initial Teacher Candidate Assessment of Student Learning (</w:t>
            </w:r>
            <w:r>
              <w:rPr>
                <w:b/>
                <w:color w:val="FF0000"/>
                <w:sz w:val="24"/>
                <w:szCs w:val="24"/>
              </w:rPr>
              <w:t>re-vote</w:t>
            </w:r>
            <w:proofErr w:type="gramStart"/>
            <w:r>
              <w:rPr>
                <w:b/>
                <w:sz w:val="24"/>
                <w:szCs w:val="24"/>
              </w:rPr>
              <w:t>)</w:t>
            </w:r>
            <w:r w:rsidR="00F8225E">
              <w:rPr>
                <w:b/>
                <w:sz w:val="24"/>
                <w:szCs w:val="24"/>
              </w:rPr>
              <w:t xml:space="preserve">  Passed</w:t>
            </w:r>
            <w:proofErr w:type="gramEnd"/>
            <w:r w:rsidR="00F8225E">
              <w:rPr>
                <w:b/>
                <w:sz w:val="24"/>
                <w:szCs w:val="24"/>
              </w:rPr>
              <w:t xml:space="preserve"> 27-5 with 32 ballots cast.</w:t>
            </w:r>
          </w:p>
          <w:p w:rsidR="00FA6262" w:rsidRDefault="00FA6262" w:rsidP="00E57C6A">
            <w:pPr>
              <w:pStyle w:val="ListParagraph"/>
              <w:numPr>
                <w:ilvl w:val="0"/>
                <w:numId w:val="10"/>
              </w:numPr>
              <w:spacing w:after="0"/>
              <w:rPr>
                <w:b/>
                <w:sz w:val="24"/>
                <w:szCs w:val="24"/>
              </w:rPr>
            </w:pPr>
            <w:r>
              <w:rPr>
                <w:b/>
                <w:sz w:val="24"/>
                <w:szCs w:val="24"/>
              </w:rPr>
              <w:lastRenderedPageBreak/>
              <w:t>Recommend Rubric for Advanced Candidate Assessment of Student Learning (</w:t>
            </w:r>
            <w:r>
              <w:rPr>
                <w:b/>
                <w:color w:val="FF0000"/>
                <w:sz w:val="24"/>
                <w:szCs w:val="24"/>
              </w:rPr>
              <w:t>re-vote</w:t>
            </w:r>
            <w:r>
              <w:rPr>
                <w:b/>
                <w:sz w:val="24"/>
                <w:szCs w:val="24"/>
              </w:rPr>
              <w:t>)</w:t>
            </w:r>
            <w:r w:rsidR="00F8225E">
              <w:rPr>
                <w:b/>
                <w:sz w:val="24"/>
                <w:szCs w:val="24"/>
              </w:rPr>
              <w:t xml:space="preserve"> Passed 23/10 with 33 ballots cast</w:t>
            </w:r>
          </w:p>
          <w:p w:rsidR="00FA6262" w:rsidRDefault="00FA6262" w:rsidP="00E57C6A">
            <w:pPr>
              <w:pStyle w:val="ListParagraph"/>
              <w:numPr>
                <w:ilvl w:val="0"/>
                <w:numId w:val="10"/>
              </w:numPr>
              <w:spacing w:after="0"/>
              <w:rPr>
                <w:b/>
                <w:sz w:val="24"/>
                <w:szCs w:val="24"/>
              </w:rPr>
            </w:pPr>
            <w:r>
              <w:rPr>
                <w:b/>
                <w:sz w:val="24"/>
                <w:szCs w:val="24"/>
              </w:rPr>
              <w:t>Unit Core Dispositions</w:t>
            </w:r>
            <w:r w:rsidR="00F8225E">
              <w:rPr>
                <w:b/>
                <w:sz w:val="24"/>
                <w:szCs w:val="24"/>
              </w:rPr>
              <w:t>:  Passed 25/9 with 34 ballots cast.</w:t>
            </w:r>
          </w:p>
          <w:p w:rsidR="00AC0558" w:rsidRDefault="00AC0558" w:rsidP="00AC0558">
            <w:pPr>
              <w:spacing w:after="0"/>
              <w:rPr>
                <w:b/>
                <w:sz w:val="24"/>
                <w:szCs w:val="24"/>
              </w:rPr>
            </w:pPr>
            <w:r>
              <w:rPr>
                <w:b/>
                <w:sz w:val="24"/>
                <w:szCs w:val="24"/>
              </w:rPr>
              <w:t>All items will be forwarded to the Provost for signature.</w:t>
            </w:r>
          </w:p>
          <w:p w:rsidR="003C50FB" w:rsidRPr="00AC0558" w:rsidRDefault="003C50FB" w:rsidP="003C50FB">
            <w:pPr>
              <w:spacing w:after="0"/>
              <w:rPr>
                <w:b/>
                <w:sz w:val="24"/>
                <w:szCs w:val="24"/>
              </w:rPr>
            </w:pPr>
            <w:r>
              <w:rPr>
                <w:b/>
                <w:sz w:val="24"/>
                <w:szCs w:val="24"/>
              </w:rPr>
              <w:t xml:space="preserve">Standing and Ad Hoc committee reports are appended to the minutes.  Marley thanked the chairs of all committees for their diligence in helping us to provide direction for teacher education issues.  </w:t>
            </w:r>
          </w:p>
        </w:tc>
      </w:tr>
      <w:tr w:rsidR="00FA6262" w:rsidTr="00FA6262">
        <w:trPr>
          <w:trHeight w:val="100"/>
        </w:trPr>
        <w:tc>
          <w:tcPr>
            <w:tcW w:w="690" w:type="dxa"/>
            <w:tcBorders>
              <w:top w:val="single" w:sz="4" w:space="0" w:color="auto"/>
              <w:left w:val="single" w:sz="4" w:space="0" w:color="auto"/>
              <w:bottom w:val="single" w:sz="4" w:space="0" w:color="auto"/>
              <w:right w:val="single" w:sz="4" w:space="0" w:color="auto"/>
            </w:tcBorders>
          </w:tcPr>
          <w:p w:rsidR="00FA6262" w:rsidRPr="009D4584" w:rsidRDefault="00FA6262" w:rsidP="00C536A2">
            <w:pPr>
              <w:rPr>
                <w:b/>
                <w:sz w:val="24"/>
                <w:szCs w:val="24"/>
              </w:rPr>
            </w:pPr>
            <w:r>
              <w:rPr>
                <w:b/>
                <w:sz w:val="24"/>
                <w:szCs w:val="24"/>
              </w:rPr>
              <w:lastRenderedPageBreak/>
              <w:t>2.</w:t>
            </w:r>
          </w:p>
        </w:tc>
        <w:tc>
          <w:tcPr>
            <w:tcW w:w="8730" w:type="dxa"/>
            <w:tcBorders>
              <w:top w:val="single" w:sz="4" w:space="0" w:color="auto"/>
              <w:left w:val="single" w:sz="4" w:space="0" w:color="auto"/>
              <w:bottom w:val="single" w:sz="4" w:space="0" w:color="auto"/>
            </w:tcBorders>
          </w:tcPr>
          <w:p w:rsidR="00FA6262" w:rsidRPr="00182690" w:rsidRDefault="00FA6262" w:rsidP="00AC0558">
            <w:pPr>
              <w:spacing w:after="0"/>
              <w:rPr>
                <w:b/>
                <w:sz w:val="24"/>
                <w:szCs w:val="24"/>
              </w:rPr>
            </w:pPr>
            <w:r>
              <w:rPr>
                <w:b/>
                <w:sz w:val="24"/>
                <w:szCs w:val="24"/>
              </w:rPr>
              <w:t>Bylaws Amendment to change voting to simple majority of members voting</w:t>
            </w:r>
            <w:r w:rsidR="00F8225E">
              <w:rPr>
                <w:b/>
                <w:sz w:val="24"/>
                <w:szCs w:val="24"/>
              </w:rPr>
              <w:t xml:space="preserve">:  D. Farnsworth updated the council on difficulties being experienced with the current balloting process.  He indicated that the bylaws committee met on </w:t>
            </w:r>
            <w:r w:rsidR="00AC0558">
              <w:rPr>
                <w:b/>
                <w:sz w:val="24"/>
                <w:szCs w:val="24"/>
              </w:rPr>
              <w:t xml:space="preserve">March 16, 2012 to discuss making the balloting process more user-friendly.  The committee considered a recent suggestion by the TEC Steering Committee to institute a simple majority vote of members present at a TEC meeting.  Although advantages were noted it was also noted that a process such as this could lead to other related issues.  H. Steck brought up several other measures that may make the balloting process more effective such as not using anonymous balloting so that voting could be tracked and reminders to voting members could be sent out.  </w:t>
            </w:r>
            <w:r w:rsidR="003C50FB">
              <w:rPr>
                <w:b/>
                <w:sz w:val="24"/>
                <w:szCs w:val="24"/>
              </w:rPr>
              <w:t>The committee also discussed refining the current system in some way that would let me know who voted while simultaneously maintaining the confidentiality and anonymity of the vote.  It was decided that, until such time as these obstacles can be avoided we would use a double blind paper balloting process for upcoming votes of the TEC.  It was also decided that Dennis would work with Justin Stewart to devise a more effective distribution and accountability process for future ballots.</w:t>
            </w:r>
            <w:r w:rsidR="00AC0558">
              <w:rPr>
                <w:b/>
                <w:sz w:val="24"/>
                <w:szCs w:val="24"/>
              </w:rPr>
              <w:t xml:space="preserve"> </w:t>
            </w:r>
          </w:p>
        </w:tc>
      </w:tr>
      <w:tr w:rsidR="00FA6262" w:rsidTr="00FA6262">
        <w:trPr>
          <w:trHeight w:val="100"/>
        </w:trPr>
        <w:tc>
          <w:tcPr>
            <w:tcW w:w="690" w:type="dxa"/>
            <w:tcBorders>
              <w:top w:val="single" w:sz="4" w:space="0" w:color="auto"/>
              <w:left w:val="single" w:sz="4" w:space="0" w:color="auto"/>
              <w:bottom w:val="single" w:sz="4" w:space="0" w:color="auto"/>
              <w:right w:val="single" w:sz="4" w:space="0" w:color="auto"/>
            </w:tcBorders>
          </w:tcPr>
          <w:p w:rsidR="00FA6262" w:rsidRPr="009D4584" w:rsidRDefault="00FA6262" w:rsidP="00C536A2">
            <w:pPr>
              <w:rPr>
                <w:b/>
                <w:sz w:val="24"/>
                <w:szCs w:val="24"/>
              </w:rPr>
            </w:pPr>
            <w:r>
              <w:rPr>
                <w:b/>
                <w:sz w:val="24"/>
                <w:szCs w:val="24"/>
              </w:rPr>
              <w:t>3.</w:t>
            </w:r>
          </w:p>
        </w:tc>
        <w:tc>
          <w:tcPr>
            <w:tcW w:w="8730" w:type="dxa"/>
            <w:tcBorders>
              <w:top w:val="single" w:sz="4" w:space="0" w:color="auto"/>
              <w:left w:val="single" w:sz="4" w:space="0" w:color="auto"/>
              <w:bottom w:val="single" w:sz="4" w:space="0" w:color="auto"/>
            </w:tcBorders>
          </w:tcPr>
          <w:p w:rsidR="00FA6262" w:rsidRPr="00182690" w:rsidRDefault="00FA6262" w:rsidP="000B5653">
            <w:pPr>
              <w:spacing w:after="0"/>
              <w:rPr>
                <w:b/>
                <w:sz w:val="24"/>
                <w:szCs w:val="24"/>
              </w:rPr>
            </w:pPr>
            <w:r>
              <w:rPr>
                <w:b/>
                <w:sz w:val="24"/>
                <w:szCs w:val="24"/>
              </w:rPr>
              <w:t>Reporting out on the work of F.E.A.C.</w:t>
            </w:r>
            <w:r w:rsidR="003C50FB">
              <w:rPr>
                <w:b/>
                <w:sz w:val="24"/>
                <w:szCs w:val="24"/>
              </w:rPr>
              <w:t xml:space="preserve">:  Marley also provided a brief update to the council in Doug </w:t>
            </w:r>
            <w:proofErr w:type="spellStart"/>
            <w:r w:rsidR="003C50FB">
              <w:rPr>
                <w:b/>
                <w:sz w:val="24"/>
                <w:szCs w:val="24"/>
              </w:rPr>
              <w:t>Weiczorek’s</w:t>
            </w:r>
            <w:proofErr w:type="spellEnd"/>
            <w:r w:rsidR="003C50FB">
              <w:rPr>
                <w:b/>
                <w:sz w:val="24"/>
                <w:szCs w:val="24"/>
              </w:rPr>
              <w:t xml:space="preserve"> absence on the activities of FEAC and current field placement efforts.</w:t>
            </w:r>
          </w:p>
        </w:tc>
      </w:tr>
      <w:tr w:rsidR="00FA6262" w:rsidTr="00FA6262">
        <w:trPr>
          <w:trHeight w:val="100"/>
        </w:trPr>
        <w:tc>
          <w:tcPr>
            <w:tcW w:w="690" w:type="dxa"/>
            <w:tcBorders>
              <w:top w:val="single" w:sz="4" w:space="0" w:color="auto"/>
              <w:left w:val="single" w:sz="4" w:space="0" w:color="auto"/>
              <w:bottom w:val="single" w:sz="4" w:space="0" w:color="auto"/>
              <w:right w:val="single" w:sz="4" w:space="0" w:color="auto"/>
            </w:tcBorders>
          </w:tcPr>
          <w:p w:rsidR="00FA6262" w:rsidRPr="004E0531" w:rsidRDefault="00FA6262" w:rsidP="00C536A2">
            <w:pPr>
              <w:rPr>
                <w:b/>
                <w:sz w:val="24"/>
                <w:szCs w:val="24"/>
              </w:rPr>
            </w:pPr>
            <w:r>
              <w:rPr>
                <w:b/>
                <w:sz w:val="24"/>
                <w:szCs w:val="24"/>
              </w:rPr>
              <w:t>4.</w:t>
            </w:r>
          </w:p>
        </w:tc>
        <w:tc>
          <w:tcPr>
            <w:tcW w:w="8730" w:type="dxa"/>
            <w:tcBorders>
              <w:top w:val="single" w:sz="4" w:space="0" w:color="auto"/>
              <w:left w:val="single" w:sz="4" w:space="0" w:color="auto"/>
              <w:bottom w:val="single" w:sz="4" w:space="0" w:color="auto"/>
            </w:tcBorders>
          </w:tcPr>
          <w:p w:rsidR="00FA6262" w:rsidRDefault="00FA6262" w:rsidP="00E524E9">
            <w:pPr>
              <w:spacing w:after="0"/>
              <w:rPr>
                <w:b/>
                <w:sz w:val="24"/>
                <w:szCs w:val="24"/>
              </w:rPr>
            </w:pPr>
            <w:r>
              <w:rPr>
                <w:b/>
                <w:sz w:val="24"/>
                <w:szCs w:val="24"/>
              </w:rPr>
              <w:t>-Higher Ed Network Teams</w:t>
            </w:r>
            <w:r w:rsidR="003C50FB">
              <w:rPr>
                <w:b/>
                <w:sz w:val="24"/>
                <w:szCs w:val="24"/>
              </w:rPr>
              <w:t>:  Nothing to report</w:t>
            </w:r>
          </w:p>
          <w:p w:rsidR="00FA6262" w:rsidRDefault="00FA6262" w:rsidP="00E524E9">
            <w:pPr>
              <w:spacing w:after="0"/>
              <w:rPr>
                <w:b/>
                <w:sz w:val="24"/>
                <w:szCs w:val="24"/>
              </w:rPr>
            </w:pPr>
            <w:r>
              <w:rPr>
                <w:b/>
                <w:sz w:val="24"/>
                <w:szCs w:val="24"/>
              </w:rPr>
              <w:t>-Update from SUTEC Advisory Board</w:t>
            </w:r>
            <w:r w:rsidR="003C50FB">
              <w:rPr>
                <w:b/>
                <w:sz w:val="24"/>
                <w:szCs w:val="24"/>
              </w:rPr>
              <w:t>:  Marley updated the council on recent initiatives</w:t>
            </w:r>
            <w:r w:rsidR="00987FD2">
              <w:rPr>
                <w:b/>
                <w:sz w:val="24"/>
                <w:szCs w:val="24"/>
              </w:rPr>
              <w:t>.  SUTEC has purchased 6 apartments where we have the option to house our students if student teaching in NYC.  There is room for increased capacity and as it becomes more and more difficult to place our student teachers locally, it may be advisable to speak with your students about the possibility of student teaching in the NYC area.  Students would need to be closely screened as they need to be committed to that type of environment to meet with success.  She also noted that SUTEC is currently searching for new offices.</w:t>
            </w:r>
          </w:p>
          <w:p w:rsidR="00FA6262" w:rsidRDefault="00FA6262" w:rsidP="00E524E9">
            <w:pPr>
              <w:spacing w:after="0"/>
              <w:rPr>
                <w:b/>
                <w:sz w:val="24"/>
                <w:szCs w:val="24"/>
              </w:rPr>
            </w:pPr>
            <w:r>
              <w:rPr>
                <w:b/>
                <w:sz w:val="24"/>
                <w:szCs w:val="24"/>
              </w:rPr>
              <w:t>-Advanced Programs’ Self-Evaluation on field Experiences</w:t>
            </w:r>
            <w:r w:rsidR="00987FD2">
              <w:rPr>
                <w:b/>
                <w:sz w:val="24"/>
                <w:szCs w:val="24"/>
              </w:rPr>
              <w:t xml:space="preserve">:  Advanced program self assessments will still be required by all advanced programs by June, 2012.  If you have already submitted your self </w:t>
            </w:r>
            <w:proofErr w:type="gramStart"/>
            <w:r w:rsidR="00987FD2">
              <w:rPr>
                <w:b/>
                <w:sz w:val="24"/>
                <w:szCs w:val="24"/>
              </w:rPr>
              <w:t>assessment.</w:t>
            </w:r>
            <w:proofErr w:type="gramEnd"/>
            <w:r w:rsidR="00987FD2">
              <w:rPr>
                <w:b/>
                <w:sz w:val="24"/>
                <w:szCs w:val="24"/>
              </w:rPr>
              <w:t xml:space="preserve"> . .thanks!  If you need to have another </w:t>
            </w:r>
            <w:r w:rsidR="00987FD2">
              <w:rPr>
                <w:b/>
                <w:sz w:val="24"/>
                <w:szCs w:val="24"/>
              </w:rPr>
              <w:lastRenderedPageBreak/>
              <w:t xml:space="preserve">copy of the self assessment instrument, please contact Dennis for that ASAP. </w:t>
            </w:r>
          </w:p>
          <w:p w:rsidR="00FA6262" w:rsidRDefault="00FA6262" w:rsidP="00E524E9">
            <w:pPr>
              <w:spacing w:after="0"/>
              <w:rPr>
                <w:b/>
                <w:sz w:val="24"/>
                <w:szCs w:val="24"/>
              </w:rPr>
            </w:pPr>
            <w:r>
              <w:rPr>
                <w:b/>
                <w:sz w:val="24"/>
                <w:szCs w:val="24"/>
              </w:rPr>
              <w:t>-Invitation from NYSED Commissioner John King to prepare RFPs for Undergraduate Clinically Rich Teacher Preparation Pilot Programs</w:t>
            </w:r>
            <w:r w:rsidR="00987FD2">
              <w:rPr>
                <w:b/>
                <w:sz w:val="24"/>
                <w:szCs w:val="24"/>
              </w:rPr>
              <w:t>:  See the announcement above.</w:t>
            </w:r>
          </w:p>
        </w:tc>
      </w:tr>
      <w:tr w:rsidR="00FA6262" w:rsidTr="00FA6262">
        <w:trPr>
          <w:trHeight w:val="100"/>
        </w:trPr>
        <w:tc>
          <w:tcPr>
            <w:tcW w:w="690" w:type="dxa"/>
            <w:tcBorders>
              <w:top w:val="single" w:sz="4" w:space="0" w:color="auto"/>
              <w:left w:val="single" w:sz="4" w:space="0" w:color="auto"/>
              <w:bottom w:val="single" w:sz="4" w:space="0" w:color="auto"/>
              <w:right w:val="single" w:sz="4" w:space="0" w:color="auto"/>
            </w:tcBorders>
          </w:tcPr>
          <w:p w:rsidR="00FA6262" w:rsidRDefault="00FA6262" w:rsidP="00C536A2">
            <w:pPr>
              <w:rPr>
                <w:b/>
                <w:sz w:val="24"/>
                <w:szCs w:val="24"/>
              </w:rPr>
            </w:pPr>
            <w:r>
              <w:rPr>
                <w:b/>
                <w:sz w:val="24"/>
                <w:szCs w:val="24"/>
              </w:rPr>
              <w:lastRenderedPageBreak/>
              <w:t>5.</w:t>
            </w:r>
          </w:p>
        </w:tc>
        <w:tc>
          <w:tcPr>
            <w:tcW w:w="8730" w:type="dxa"/>
            <w:tcBorders>
              <w:top w:val="single" w:sz="4" w:space="0" w:color="auto"/>
              <w:left w:val="single" w:sz="4" w:space="0" w:color="auto"/>
              <w:bottom w:val="single" w:sz="4" w:space="0" w:color="auto"/>
            </w:tcBorders>
          </w:tcPr>
          <w:p w:rsidR="00FA6262" w:rsidRDefault="00FA6262" w:rsidP="00F349A7">
            <w:pPr>
              <w:spacing w:after="0"/>
              <w:rPr>
                <w:b/>
                <w:sz w:val="24"/>
                <w:szCs w:val="24"/>
              </w:rPr>
            </w:pPr>
            <w:r>
              <w:rPr>
                <w:b/>
                <w:sz w:val="24"/>
                <w:szCs w:val="24"/>
              </w:rPr>
              <w:t>Report of the Title II Committee on Students with Disabilities:</w:t>
            </w:r>
            <w:r w:rsidR="00987FD2">
              <w:rPr>
                <w:b/>
                <w:sz w:val="24"/>
                <w:szCs w:val="24"/>
              </w:rPr>
              <w:t xml:space="preserve">  Marley reminded the council of the work being conducted by three Title II Committees.  She indicated that the reports of the individual committees would start today with the report of the Students With Disabilities Committee</w:t>
            </w:r>
            <w:r w:rsidR="00227CFF">
              <w:rPr>
                <w:b/>
                <w:sz w:val="24"/>
                <w:szCs w:val="24"/>
              </w:rPr>
              <w:t>, next month the Committee on Technology will be delivering their report and the work of the ELL Committee continues with the SIOP Pilot Project.  Hard data from that project will be collected and reviewed at the end of the program with a report to follow.  Marley introduced Janet Duncan, Chair of the Title II Committee on Students with Disabilities who is scheduled to present the findings and recommendations of the committee.</w:t>
            </w:r>
          </w:p>
          <w:p w:rsidR="00FA6262" w:rsidRDefault="00FA6262" w:rsidP="00E94FE4">
            <w:pPr>
              <w:pStyle w:val="ListParagraph"/>
              <w:numPr>
                <w:ilvl w:val="0"/>
                <w:numId w:val="13"/>
              </w:numPr>
              <w:spacing w:after="0"/>
              <w:rPr>
                <w:b/>
                <w:sz w:val="24"/>
                <w:szCs w:val="24"/>
              </w:rPr>
            </w:pPr>
            <w:r>
              <w:rPr>
                <w:b/>
                <w:sz w:val="24"/>
                <w:szCs w:val="24"/>
              </w:rPr>
              <w:t>Power Point Presentation (40 min.)</w:t>
            </w:r>
            <w:r w:rsidR="00227CFF">
              <w:rPr>
                <w:b/>
                <w:sz w:val="24"/>
                <w:szCs w:val="24"/>
              </w:rPr>
              <w:t xml:space="preserve">  See above for access.</w:t>
            </w:r>
          </w:p>
          <w:p w:rsidR="00FA6262" w:rsidRPr="00E94FE4" w:rsidRDefault="00FA6262" w:rsidP="00E94FE4">
            <w:pPr>
              <w:pStyle w:val="ListParagraph"/>
              <w:numPr>
                <w:ilvl w:val="0"/>
                <w:numId w:val="13"/>
              </w:numPr>
              <w:spacing w:after="0"/>
              <w:rPr>
                <w:b/>
                <w:sz w:val="24"/>
                <w:szCs w:val="24"/>
              </w:rPr>
            </w:pPr>
            <w:r>
              <w:rPr>
                <w:b/>
                <w:sz w:val="24"/>
                <w:szCs w:val="24"/>
              </w:rPr>
              <w:t>Q &amp; A (15 min)</w:t>
            </w:r>
            <w:r w:rsidR="00227CFF">
              <w:rPr>
                <w:b/>
                <w:sz w:val="24"/>
                <w:szCs w:val="24"/>
              </w:rPr>
              <w:t>:  None</w:t>
            </w:r>
          </w:p>
        </w:tc>
      </w:tr>
      <w:tr w:rsidR="00FA6262" w:rsidTr="00FA6262">
        <w:trPr>
          <w:trHeight w:val="100"/>
        </w:trPr>
        <w:tc>
          <w:tcPr>
            <w:tcW w:w="690" w:type="dxa"/>
            <w:tcBorders>
              <w:top w:val="single" w:sz="4" w:space="0" w:color="auto"/>
              <w:left w:val="single" w:sz="4" w:space="0" w:color="auto"/>
              <w:bottom w:val="single" w:sz="4" w:space="0" w:color="auto"/>
              <w:right w:val="single" w:sz="4" w:space="0" w:color="auto"/>
            </w:tcBorders>
          </w:tcPr>
          <w:p w:rsidR="00FA6262" w:rsidRDefault="00FA6262" w:rsidP="00F10B17">
            <w:pPr>
              <w:rPr>
                <w:b/>
                <w:sz w:val="24"/>
                <w:szCs w:val="24"/>
              </w:rPr>
            </w:pPr>
            <w:r>
              <w:rPr>
                <w:b/>
                <w:sz w:val="24"/>
                <w:szCs w:val="24"/>
              </w:rPr>
              <w:t xml:space="preserve">6.  </w:t>
            </w:r>
          </w:p>
        </w:tc>
        <w:tc>
          <w:tcPr>
            <w:tcW w:w="8730" w:type="dxa"/>
            <w:tcBorders>
              <w:top w:val="single" w:sz="4" w:space="0" w:color="auto"/>
              <w:left w:val="single" w:sz="4" w:space="0" w:color="auto"/>
              <w:bottom w:val="single" w:sz="4" w:space="0" w:color="auto"/>
            </w:tcBorders>
          </w:tcPr>
          <w:p w:rsidR="00FA6262" w:rsidRDefault="00FA6262" w:rsidP="00F10B17">
            <w:pPr>
              <w:spacing w:after="0"/>
              <w:rPr>
                <w:b/>
                <w:sz w:val="24"/>
                <w:szCs w:val="24"/>
              </w:rPr>
            </w:pPr>
            <w:r>
              <w:rPr>
                <w:b/>
                <w:sz w:val="24"/>
                <w:szCs w:val="24"/>
              </w:rPr>
              <w:t>Unit Assessment Requirements and Timeline</w:t>
            </w:r>
            <w:r w:rsidR="00227CFF">
              <w:rPr>
                <w:b/>
                <w:sz w:val="24"/>
                <w:szCs w:val="24"/>
              </w:rPr>
              <w:t xml:space="preserve">:  Dennis distributed a handout to members outlining data expectations from the departments and programs that will feed into the unit assessment requirements, particularly for Standards 1 and 2.  One missing component is the identification of a platform to interface with TECAS and </w:t>
            </w:r>
            <w:r w:rsidR="00842DDF">
              <w:rPr>
                <w:b/>
                <w:sz w:val="24"/>
                <w:szCs w:val="24"/>
              </w:rPr>
              <w:t xml:space="preserve">other unit assessments such as the scoring guides upon completion of an advanced program, scoring guides for assessment of initial and advanced candidate impact on student learning, etc.  We will notify everyone once such a platform is identified.  A suggestion was made that the timeline for completion and submission of data elements by departments and programs be staggered so that not all of the elements are due at one time, thereby causing extra work and stress for the departments.  As a result of not having full approval (Provost’s signature) for the most recent assessment scoring guides on candidate impact on student learning and disposition data will not be collected until the Fall 2012 semester. </w:t>
            </w:r>
            <w:r w:rsidR="00227CFF">
              <w:rPr>
                <w:b/>
                <w:sz w:val="24"/>
                <w:szCs w:val="24"/>
              </w:rPr>
              <w:t xml:space="preserve"> </w:t>
            </w:r>
          </w:p>
        </w:tc>
      </w:tr>
    </w:tbl>
    <w:p w:rsidR="003106BC" w:rsidRPr="00E57C6A" w:rsidRDefault="00842DDF" w:rsidP="003106BC">
      <w:pPr>
        <w:rPr>
          <w:b/>
          <w:sz w:val="24"/>
          <w:szCs w:val="24"/>
        </w:rPr>
      </w:pPr>
      <w:r>
        <w:rPr>
          <w:b/>
          <w:sz w:val="24"/>
          <w:szCs w:val="24"/>
        </w:rPr>
        <w:t xml:space="preserve">The meeting was adjourned at 2:16PM  </w:t>
      </w:r>
      <w:r w:rsidR="003106BC" w:rsidRPr="00E57C6A">
        <w:rPr>
          <w:b/>
          <w:sz w:val="24"/>
          <w:szCs w:val="24"/>
        </w:rPr>
        <w:t>Next Meeting Details</w:t>
      </w:r>
      <w:r>
        <w:rPr>
          <w:b/>
          <w:sz w:val="24"/>
          <w:szCs w:val="24"/>
        </w:rPr>
        <w:t>:</w:t>
      </w:r>
    </w:p>
    <w:tbl>
      <w:tblPr>
        <w:tblStyle w:val="TableGrid"/>
        <w:tblW w:w="9750" w:type="dxa"/>
        <w:tblLook w:val="0000"/>
      </w:tblPr>
      <w:tblGrid>
        <w:gridCol w:w="2580"/>
        <w:gridCol w:w="7170"/>
      </w:tblGrid>
      <w:tr w:rsidR="003106BC" w:rsidTr="00A12D73">
        <w:trPr>
          <w:trHeight w:val="100"/>
        </w:trPr>
        <w:tc>
          <w:tcPr>
            <w:tcW w:w="2580" w:type="dxa"/>
          </w:tcPr>
          <w:p w:rsidR="003106BC" w:rsidRPr="00C53CD2" w:rsidRDefault="003106BC" w:rsidP="00A12D73">
            <w:pPr>
              <w:rPr>
                <w:b/>
                <w:sz w:val="24"/>
                <w:szCs w:val="24"/>
              </w:rPr>
            </w:pPr>
            <w:r w:rsidRPr="00C53CD2">
              <w:rPr>
                <w:b/>
                <w:sz w:val="24"/>
                <w:szCs w:val="24"/>
              </w:rPr>
              <w:t>Next Meeting Date</w:t>
            </w:r>
          </w:p>
        </w:tc>
        <w:tc>
          <w:tcPr>
            <w:tcW w:w="7170" w:type="dxa"/>
          </w:tcPr>
          <w:p w:rsidR="003106BC" w:rsidRPr="00C53CD2" w:rsidRDefault="00E57C6A" w:rsidP="00A12D73">
            <w:pPr>
              <w:rPr>
                <w:b/>
                <w:sz w:val="24"/>
                <w:szCs w:val="24"/>
              </w:rPr>
            </w:pPr>
            <w:r>
              <w:rPr>
                <w:b/>
                <w:sz w:val="24"/>
                <w:szCs w:val="24"/>
              </w:rPr>
              <w:t>April 30, 2012 from 1:00pm to 3:00pm</w:t>
            </w:r>
          </w:p>
        </w:tc>
      </w:tr>
      <w:tr w:rsidR="003106BC" w:rsidTr="00A12D73">
        <w:trPr>
          <w:trHeight w:val="100"/>
        </w:trPr>
        <w:tc>
          <w:tcPr>
            <w:tcW w:w="2580" w:type="dxa"/>
          </w:tcPr>
          <w:p w:rsidR="003106BC" w:rsidRPr="00C53CD2" w:rsidRDefault="003106BC" w:rsidP="00A12D73">
            <w:pPr>
              <w:rPr>
                <w:b/>
                <w:sz w:val="24"/>
                <w:szCs w:val="24"/>
              </w:rPr>
            </w:pPr>
            <w:r>
              <w:rPr>
                <w:b/>
                <w:sz w:val="24"/>
                <w:szCs w:val="24"/>
              </w:rPr>
              <w:t>Next Meeting Location</w:t>
            </w:r>
          </w:p>
        </w:tc>
        <w:tc>
          <w:tcPr>
            <w:tcW w:w="7170" w:type="dxa"/>
          </w:tcPr>
          <w:p w:rsidR="003106BC" w:rsidRPr="00C53CD2" w:rsidRDefault="003106BC" w:rsidP="00A12D73">
            <w:pPr>
              <w:rPr>
                <w:b/>
                <w:sz w:val="24"/>
                <w:szCs w:val="24"/>
              </w:rPr>
            </w:pPr>
            <w:r>
              <w:rPr>
                <w:b/>
                <w:sz w:val="24"/>
                <w:szCs w:val="24"/>
              </w:rPr>
              <w:t>Exhibition Lounge, Corey Union</w:t>
            </w:r>
          </w:p>
        </w:tc>
      </w:tr>
    </w:tbl>
    <w:p w:rsidR="006500F7" w:rsidRDefault="006500F7" w:rsidP="0090530F">
      <w:pPr>
        <w:rPr>
          <w:b/>
          <w:sz w:val="32"/>
          <w:szCs w:val="32"/>
        </w:rPr>
      </w:pPr>
    </w:p>
    <w:p w:rsidR="00082E6F" w:rsidRDefault="006500F7" w:rsidP="00082E6F">
      <w:pPr>
        <w:jc w:val="center"/>
        <w:rPr>
          <w:b/>
        </w:rPr>
      </w:pPr>
      <w:r>
        <w:rPr>
          <w:b/>
          <w:sz w:val="32"/>
          <w:szCs w:val="32"/>
        </w:rPr>
        <w:br w:type="page"/>
      </w:r>
      <w:r w:rsidR="00082E6F">
        <w:rPr>
          <w:b/>
        </w:rPr>
        <w:lastRenderedPageBreak/>
        <w:t>UNIT ASSESSMENT: SCORING GUIDE UPON PROGRAM COMPLETION</w:t>
      </w:r>
    </w:p>
    <w:p w:rsidR="00082E6F" w:rsidRDefault="00082E6F" w:rsidP="00082E6F">
      <w:pPr>
        <w:jc w:val="center"/>
      </w:pPr>
    </w:p>
    <w:p w:rsidR="00082E6F" w:rsidRDefault="00082E6F" w:rsidP="00082E6F">
      <w:r>
        <w:t>Directions:  Each advanced program on campus has a culminating activity.  These include comprehensive exams, master’s projects, master’s thesis, and/or program portfolios.  Each semester, the coordinator of each advanced program on campus is asked to supply the unit with data on the quality of the culminating activities completed that semester.  For each of the elements listed below, the program should provide the number of candidates who can be categorized as Target, Acceptable and Unacceptable based on their performance on the culminating activity.</w:t>
      </w:r>
    </w:p>
    <w:p w:rsidR="00082E6F" w:rsidRDefault="00082E6F" w:rsidP="00082E6F">
      <w:pPr>
        <w:jc w:val="center"/>
      </w:pPr>
    </w:p>
    <w:p w:rsidR="00082E6F" w:rsidRDefault="00082E6F" w:rsidP="00082E6F">
      <w:pPr>
        <w:rPr>
          <w:b/>
        </w:rPr>
      </w:pPr>
      <w:r>
        <w:rPr>
          <w:b/>
        </w:rPr>
        <w:t>Program Name/Department</w:t>
      </w:r>
      <w:r w:rsidRPr="0019782D">
        <w:rPr>
          <w:b/>
        </w:rPr>
        <w:t>_____</w:t>
      </w:r>
      <w:r>
        <w:rPr>
          <w:b/>
        </w:rPr>
        <w:t>______________________________________</w:t>
      </w:r>
      <w:r w:rsidRPr="0019782D">
        <w:rPr>
          <w:b/>
        </w:rPr>
        <w:t xml:space="preserve"> </w:t>
      </w:r>
      <w:r>
        <w:rPr>
          <w:b/>
        </w:rPr>
        <w:t>Semester______________</w:t>
      </w:r>
    </w:p>
    <w:p w:rsidR="00082E6F" w:rsidRDefault="00082E6F" w:rsidP="00082E6F">
      <w:pPr>
        <w:rPr>
          <w:b/>
        </w:rPr>
      </w:pPr>
    </w:p>
    <w:p w:rsidR="00082E6F" w:rsidRDefault="00082E6F" w:rsidP="00082E6F">
      <w:pPr>
        <w:rPr>
          <w:b/>
        </w:rPr>
      </w:pPr>
      <w:r>
        <w:rPr>
          <w:b/>
        </w:rPr>
        <w:t>Number of candidates completing culminating activity</w:t>
      </w:r>
      <w:proofErr w:type="gramStart"/>
      <w:r>
        <w:rPr>
          <w:b/>
        </w:rPr>
        <w:t>:_</w:t>
      </w:r>
      <w:proofErr w:type="gramEnd"/>
      <w:r>
        <w:rPr>
          <w:b/>
        </w:rPr>
        <w:t xml:space="preserve">_________________________________________ </w:t>
      </w:r>
    </w:p>
    <w:p w:rsidR="00082E6F" w:rsidRPr="0019782D" w:rsidRDefault="00082E6F" w:rsidP="00082E6F">
      <w:pPr>
        <w:rPr>
          <w:b/>
        </w:rPr>
      </w:pPr>
      <w:bookmarkStart w:id="0" w:name="_GoBack"/>
      <w:bookmarkEnd w:id="0"/>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700"/>
        <w:gridCol w:w="2844"/>
        <w:gridCol w:w="3006"/>
      </w:tblGrid>
      <w:tr w:rsidR="00082E6F" w:rsidTr="00EE3323">
        <w:trPr>
          <w:trHeight w:val="503"/>
        </w:trPr>
        <w:tc>
          <w:tcPr>
            <w:tcW w:w="2268" w:type="dxa"/>
            <w:vAlign w:val="center"/>
          </w:tcPr>
          <w:p w:rsidR="00082E6F" w:rsidRPr="00F63C13" w:rsidRDefault="00082E6F" w:rsidP="00EE3323">
            <w:pPr>
              <w:jc w:val="center"/>
              <w:rPr>
                <w:b/>
              </w:rPr>
            </w:pPr>
            <w:r w:rsidRPr="00F63C13">
              <w:rPr>
                <w:b/>
              </w:rPr>
              <w:t>Elements</w:t>
            </w:r>
          </w:p>
        </w:tc>
        <w:tc>
          <w:tcPr>
            <w:tcW w:w="2700" w:type="dxa"/>
            <w:vAlign w:val="center"/>
          </w:tcPr>
          <w:p w:rsidR="00082E6F" w:rsidRPr="00F63C13" w:rsidRDefault="00082E6F" w:rsidP="00EE3323">
            <w:pPr>
              <w:jc w:val="center"/>
              <w:rPr>
                <w:b/>
              </w:rPr>
            </w:pPr>
            <w:r>
              <w:rPr>
                <w:b/>
              </w:rPr>
              <w:t>Unacceptable</w:t>
            </w:r>
            <w:r w:rsidRPr="00F63C13">
              <w:rPr>
                <w:b/>
              </w:rPr>
              <w:t xml:space="preserve"> </w:t>
            </w:r>
          </w:p>
        </w:tc>
        <w:tc>
          <w:tcPr>
            <w:tcW w:w="2844" w:type="dxa"/>
            <w:vAlign w:val="center"/>
          </w:tcPr>
          <w:p w:rsidR="00082E6F" w:rsidRPr="00F63C13" w:rsidRDefault="00082E6F" w:rsidP="00EE3323">
            <w:pPr>
              <w:jc w:val="center"/>
              <w:rPr>
                <w:b/>
              </w:rPr>
            </w:pPr>
            <w:r w:rsidRPr="00F63C13">
              <w:rPr>
                <w:b/>
              </w:rPr>
              <w:t>Acc</w:t>
            </w:r>
            <w:r>
              <w:rPr>
                <w:b/>
              </w:rPr>
              <w:t>eptable</w:t>
            </w:r>
          </w:p>
        </w:tc>
        <w:tc>
          <w:tcPr>
            <w:tcW w:w="3006" w:type="dxa"/>
            <w:vAlign w:val="center"/>
          </w:tcPr>
          <w:p w:rsidR="00082E6F" w:rsidRPr="00F63C13" w:rsidRDefault="00082E6F" w:rsidP="00EE3323">
            <w:pPr>
              <w:jc w:val="center"/>
              <w:rPr>
                <w:b/>
              </w:rPr>
            </w:pPr>
            <w:r>
              <w:rPr>
                <w:b/>
              </w:rPr>
              <w:t>Target</w:t>
            </w:r>
          </w:p>
        </w:tc>
      </w:tr>
      <w:tr w:rsidR="00082E6F" w:rsidTr="00EE3323">
        <w:trPr>
          <w:cantSplit/>
          <w:trHeight w:val="2160"/>
        </w:trPr>
        <w:tc>
          <w:tcPr>
            <w:tcW w:w="2268" w:type="dxa"/>
            <w:textDirection w:val="btLr"/>
            <w:vAlign w:val="center"/>
          </w:tcPr>
          <w:p w:rsidR="00082E6F" w:rsidRDefault="00082E6F" w:rsidP="00EE3323">
            <w:pPr>
              <w:ind w:left="113" w:right="113"/>
              <w:jc w:val="center"/>
              <w:rPr>
                <w:b/>
              </w:rPr>
            </w:pPr>
            <w:r>
              <w:rPr>
                <w:b/>
              </w:rPr>
              <w:t xml:space="preserve">Knowledge </w:t>
            </w:r>
            <w:proofErr w:type="gramStart"/>
            <w:r>
              <w:rPr>
                <w:b/>
              </w:rPr>
              <w:t>of  Pedagogical</w:t>
            </w:r>
            <w:proofErr w:type="gramEnd"/>
            <w:r>
              <w:rPr>
                <w:b/>
              </w:rPr>
              <w:t xml:space="preserve"> Theory Standard 1.b.</w:t>
            </w:r>
          </w:p>
          <w:p w:rsidR="00082E6F" w:rsidRDefault="00082E6F" w:rsidP="00EE3323">
            <w:pPr>
              <w:ind w:left="113" w:right="113"/>
              <w:rPr>
                <w:b/>
              </w:rPr>
            </w:pPr>
          </w:p>
          <w:p w:rsidR="00082E6F" w:rsidRPr="00F63C13" w:rsidRDefault="00082E6F" w:rsidP="00EE3323">
            <w:pPr>
              <w:ind w:left="113" w:right="113"/>
              <w:rPr>
                <w:b/>
              </w:rPr>
            </w:pPr>
            <w:r w:rsidRPr="00F63C13">
              <w:rPr>
                <w:b/>
              </w:rPr>
              <w:t xml:space="preserve"> </w:t>
            </w:r>
          </w:p>
        </w:tc>
        <w:tc>
          <w:tcPr>
            <w:tcW w:w="2700" w:type="dxa"/>
          </w:tcPr>
          <w:p w:rsidR="00082E6F" w:rsidRDefault="00082E6F" w:rsidP="00EE3323">
            <w:pPr>
              <w:pStyle w:val="NormalWeb"/>
              <w:spacing w:before="0" w:beforeAutospacing="0" w:after="0" w:afterAutospacing="0"/>
              <w:rPr>
                <w:sz w:val="18"/>
                <w:szCs w:val="18"/>
              </w:rPr>
            </w:pPr>
            <w:r w:rsidRPr="00F63C13">
              <w:rPr>
                <w:color w:val="000000"/>
                <w:sz w:val="18"/>
                <w:szCs w:val="18"/>
              </w:rPr>
              <w:t>Ideas presented</w:t>
            </w:r>
            <w:r>
              <w:rPr>
                <w:color w:val="000000"/>
                <w:sz w:val="18"/>
                <w:szCs w:val="18"/>
              </w:rPr>
              <w:t xml:space="preserve"> by the candidate</w:t>
            </w:r>
            <w:r w:rsidRPr="00F63C13">
              <w:rPr>
                <w:color w:val="000000"/>
                <w:sz w:val="18"/>
                <w:szCs w:val="18"/>
              </w:rPr>
              <w:t xml:space="preserve"> </w:t>
            </w:r>
            <w:r>
              <w:rPr>
                <w:color w:val="000000"/>
                <w:sz w:val="18"/>
                <w:szCs w:val="18"/>
              </w:rPr>
              <w:t xml:space="preserve">in the culminating activity </w:t>
            </w:r>
            <w:r w:rsidRPr="00F63C13">
              <w:rPr>
                <w:color w:val="000000"/>
                <w:sz w:val="18"/>
                <w:szCs w:val="18"/>
              </w:rPr>
              <w:t xml:space="preserve">closely follow conventional concepts with little expansion and development of new directions. Ideas and concepts are generally and satisfactorily presented although lapses in logic are apparent. </w:t>
            </w:r>
            <w:r w:rsidRPr="00F63C13">
              <w:rPr>
                <w:sz w:val="18"/>
                <w:szCs w:val="18"/>
              </w:rPr>
              <w:t>Theory is minimal</w:t>
            </w:r>
            <w:r>
              <w:rPr>
                <w:sz w:val="18"/>
                <w:szCs w:val="18"/>
              </w:rPr>
              <w:t>ly applied to the context addressed in the activity.</w:t>
            </w:r>
          </w:p>
          <w:p w:rsidR="00082E6F" w:rsidRDefault="00082E6F" w:rsidP="00EE3323">
            <w:pPr>
              <w:pStyle w:val="NormalWeb"/>
              <w:spacing w:before="0" w:beforeAutospacing="0" w:after="0" w:afterAutospacing="0"/>
              <w:rPr>
                <w:sz w:val="18"/>
                <w:szCs w:val="18"/>
              </w:rPr>
            </w:pPr>
          </w:p>
          <w:p w:rsidR="00082E6F" w:rsidRDefault="00082E6F" w:rsidP="00EE3323">
            <w:pPr>
              <w:pStyle w:val="NormalWeb"/>
              <w:spacing w:before="0" w:beforeAutospacing="0" w:after="0" w:afterAutospacing="0"/>
              <w:rPr>
                <w:b/>
                <w:sz w:val="18"/>
                <w:szCs w:val="18"/>
              </w:rPr>
            </w:pPr>
          </w:p>
          <w:p w:rsidR="00082E6F" w:rsidRPr="00CA1AD5" w:rsidRDefault="00082E6F" w:rsidP="00EE3323">
            <w:pPr>
              <w:pStyle w:val="NormalWeb"/>
              <w:spacing w:before="0" w:beforeAutospacing="0" w:after="0" w:afterAutospacing="0"/>
              <w:rPr>
                <w:b/>
                <w:sz w:val="18"/>
                <w:szCs w:val="18"/>
              </w:rPr>
            </w:pPr>
            <w:r w:rsidRPr="00CA1AD5">
              <w:rPr>
                <w:b/>
                <w:sz w:val="18"/>
                <w:szCs w:val="18"/>
              </w:rPr>
              <w:t>Number of Candidates:</w:t>
            </w:r>
          </w:p>
        </w:tc>
        <w:tc>
          <w:tcPr>
            <w:tcW w:w="2844" w:type="dxa"/>
          </w:tcPr>
          <w:p w:rsidR="00082E6F" w:rsidRDefault="00082E6F" w:rsidP="00EE3323">
            <w:pPr>
              <w:rPr>
                <w:sz w:val="18"/>
                <w:szCs w:val="18"/>
              </w:rPr>
            </w:pPr>
            <w:r>
              <w:rPr>
                <w:color w:val="000000"/>
                <w:sz w:val="18"/>
                <w:szCs w:val="18"/>
              </w:rPr>
              <w:t>The candidate’s work in the culminating activity</w:t>
            </w:r>
            <w:r w:rsidRPr="00F63C13">
              <w:rPr>
                <w:color w:val="000000"/>
                <w:sz w:val="18"/>
                <w:szCs w:val="18"/>
              </w:rPr>
              <w:t xml:space="preserve"> is</w:t>
            </w:r>
            <w:r>
              <w:rPr>
                <w:color w:val="000000"/>
                <w:sz w:val="18"/>
                <w:szCs w:val="18"/>
              </w:rPr>
              <w:t xml:space="preserve"> organized, </w:t>
            </w:r>
            <w:r w:rsidRPr="00F63C13">
              <w:rPr>
                <w:color w:val="000000"/>
                <w:sz w:val="18"/>
                <w:szCs w:val="18"/>
              </w:rPr>
              <w:t>carefully focused and clearly outlines the majo</w:t>
            </w:r>
            <w:r>
              <w:rPr>
                <w:color w:val="000000"/>
                <w:sz w:val="18"/>
                <w:szCs w:val="18"/>
              </w:rPr>
              <w:t>r issues addressed by critical theory in this field</w:t>
            </w:r>
            <w:r w:rsidRPr="00F63C13">
              <w:rPr>
                <w:color w:val="000000"/>
                <w:sz w:val="18"/>
                <w:szCs w:val="18"/>
              </w:rPr>
              <w:t>. Ideas are logically arranged to present a sound scholarly argument. Depth of understanding</w:t>
            </w:r>
            <w:r>
              <w:rPr>
                <w:color w:val="000000"/>
                <w:sz w:val="18"/>
                <w:szCs w:val="18"/>
              </w:rPr>
              <w:t xml:space="preserve"> related to teaching and learning in the field</w:t>
            </w:r>
            <w:r w:rsidRPr="00F63C13">
              <w:rPr>
                <w:color w:val="000000"/>
                <w:sz w:val="18"/>
                <w:szCs w:val="18"/>
              </w:rPr>
              <w:t xml:space="preserve">. </w:t>
            </w:r>
            <w:r w:rsidRPr="00F63C13">
              <w:rPr>
                <w:sz w:val="18"/>
                <w:szCs w:val="18"/>
              </w:rPr>
              <w:t xml:space="preserve">Theory is accurately applied </w:t>
            </w:r>
            <w:r>
              <w:rPr>
                <w:sz w:val="18"/>
                <w:szCs w:val="18"/>
              </w:rPr>
              <w:t xml:space="preserve">to the specific context addressed in the activity. </w:t>
            </w:r>
          </w:p>
          <w:p w:rsidR="00082E6F" w:rsidRDefault="00082E6F" w:rsidP="00EE3323">
            <w:pPr>
              <w:rPr>
                <w:sz w:val="18"/>
                <w:szCs w:val="18"/>
              </w:rPr>
            </w:pPr>
          </w:p>
          <w:p w:rsidR="00082E6F" w:rsidRDefault="00082E6F" w:rsidP="00EE3323">
            <w:pPr>
              <w:rPr>
                <w:b/>
                <w:sz w:val="18"/>
                <w:szCs w:val="18"/>
              </w:rPr>
            </w:pPr>
          </w:p>
          <w:p w:rsidR="00082E6F" w:rsidRPr="000017AF" w:rsidRDefault="00082E6F" w:rsidP="00EE3323">
            <w:pPr>
              <w:rPr>
                <w:color w:val="000000"/>
                <w:sz w:val="18"/>
                <w:szCs w:val="18"/>
              </w:rPr>
            </w:pPr>
            <w:r w:rsidRPr="00CA1AD5">
              <w:rPr>
                <w:b/>
                <w:sz w:val="18"/>
                <w:szCs w:val="18"/>
              </w:rPr>
              <w:t>Number of Candidates:</w:t>
            </w:r>
          </w:p>
        </w:tc>
        <w:tc>
          <w:tcPr>
            <w:tcW w:w="3006" w:type="dxa"/>
          </w:tcPr>
          <w:p w:rsidR="00082E6F" w:rsidRDefault="00082E6F" w:rsidP="00EE3323">
            <w:pPr>
              <w:rPr>
                <w:color w:val="000000"/>
                <w:sz w:val="18"/>
                <w:szCs w:val="18"/>
              </w:rPr>
            </w:pPr>
            <w:r>
              <w:rPr>
                <w:color w:val="000000"/>
                <w:sz w:val="18"/>
                <w:szCs w:val="18"/>
              </w:rPr>
              <w:t>In t</w:t>
            </w:r>
            <w:r w:rsidRPr="00F63C13">
              <w:rPr>
                <w:color w:val="000000"/>
                <w:sz w:val="18"/>
                <w:szCs w:val="18"/>
              </w:rPr>
              <w:t xml:space="preserve">he </w:t>
            </w:r>
            <w:r>
              <w:rPr>
                <w:color w:val="000000"/>
                <w:sz w:val="18"/>
                <w:szCs w:val="18"/>
              </w:rPr>
              <w:t>culminating</w:t>
            </w:r>
            <w:r w:rsidRPr="00F63C13">
              <w:rPr>
                <w:color w:val="000000"/>
                <w:sz w:val="18"/>
                <w:szCs w:val="18"/>
              </w:rPr>
              <w:t xml:space="preserve"> </w:t>
            </w:r>
            <w:r>
              <w:rPr>
                <w:color w:val="000000"/>
                <w:sz w:val="18"/>
                <w:szCs w:val="18"/>
              </w:rPr>
              <w:t xml:space="preserve">activity, the candidate </w:t>
            </w:r>
            <w:r w:rsidRPr="00F63C13">
              <w:rPr>
                <w:color w:val="000000"/>
                <w:sz w:val="18"/>
                <w:szCs w:val="18"/>
              </w:rPr>
              <w:t xml:space="preserve">excels in the </w:t>
            </w:r>
            <w:r>
              <w:rPr>
                <w:color w:val="000000"/>
                <w:sz w:val="18"/>
                <w:szCs w:val="18"/>
              </w:rPr>
              <w:t>explanation and discussion of theory related to the field</w:t>
            </w:r>
            <w:r w:rsidRPr="00F63C13">
              <w:rPr>
                <w:color w:val="000000"/>
                <w:sz w:val="18"/>
                <w:szCs w:val="18"/>
              </w:rPr>
              <w:t>. Depth of understanding is apparent and</w:t>
            </w:r>
            <w:r>
              <w:rPr>
                <w:color w:val="000000"/>
                <w:sz w:val="18"/>
                <w:szCs w:val="18"/>
              </w:rPr>
              <w:t xml:space="preserve"> clearly</w:t>
            </w:r>
            <w:r w:rsidRPr="00F63C13">
              <w:rPr>
                <w:color w:val="000000"/>
                <w:sz w:val="18"/>
                <w:szCs w:val="18"/>
              </w:rPr>
              <w:t xml:space="preserve"> related to the </w:t>
            </w:r>
            <w:r>
              <w:rPr>
                <w:color w:val="000000"/>
                <w:sz w:val="18"/>
                <w:szCs w:val="18"/>
              </w:rPr>
              <w:t>given area of certification. The candidate’s work</w:t>
            </w:r>
            <w:r w:rsidRPr="00F63C13">
              <w:rPr>
                <w:color w:val="000000"/>
                <w:sz w:val="18"/>
                <w:szCs w:val="18"/>
              </w:rPr>
              <w:t xml:space="preserve"> synthesizes theoretical concepts and</w:t>
            </w:r>
            <w:r>
              <w:rPr>
                <w:color w:val="000000"/>
                <w:sz w:val="18"/>
                <w:szCs w:val="18"/>
              </w:rPr>
              <w:t xml:space="preserve"> coherently applies them to the</w:t>
            </w:r>
            <w:r w:rsidRPr="00F63C13">
              <w:rPr>
                <w:color w:val="000000"/>
                <w:sz w:val="18"/>
                <w:szCs w:val="18"/>
              </w:rPr>
              <w:t xml:space="preserve"> specific context</w:t>
            </w:r>
            <w:r>
              <w:rPr>
                <w:color w:val="000000"/>
                <w:sz w:val="18"/>
                <w:szCs w:val="18"/>
              </w:rPr>
              <w:t xml:space="preserve"> addressed by the activity.</w:t>
            </w:r>
          </w:p>
          <w:p w:rsidR="00082E6F" w:rsidRDefault="00082E6F" w:rsidP="00EE3323">
            <w:pPr>
              <w:rPr>
                <w:color w:val="000000"/>
                <w:sz w:val="18"/>
                <w:szCs w:val="18"/>
              </w:rPr>
            </w:pPr>
          </w:p>
          <w:p w:rsidR="00082E6F" w:rsidRDefault="00082E6F" w:rsidP="00EE3323">
            <w:pPr>
              <w:rPr>
                <w:color w:val="000000"/>
                <w:sz w:val="18"/>
                <w:szCs w:val="18"/>
              </w:rPr>
            </w:pPr>
          </w:p>
          <w:p w:rsidR="00082E6F" w:rsidRDefault="00082E6F" w:rsidP="00EE3323">
            <w:pPr>
              <w:rPr>
                <w:color w:val="000000"/>
                <w:sz w:val="18"/>
                <w:szCs w:val="18"/>
              </w:rPr>
            </w:pPr>
          </w:p>
          <w:p w:rsidR="00082E6F" w:rsidRPr="00F63C13" w:rsidRDefault="00082E6F" w:rsidP="00EE3323">
            <w:pPr>
              <w:rPr>
                <w:sz w:val="18"/>
                <w:szCs w:val="18"/>
              </w:rPr>
            </w:pPr>
            <w:r w:rsidRPr="00CA1AD5">
              <w:rPr>
                <w:b/>
                <w:sz w:val="18"/>
                <w:szCs w:val="18"/>
              </w:rPr>
              <w:t>Number of Candidates:</w:t>
            </w:r>
          </w:p>
        </w:tc>
      </w:tr>
      <w:tr w:rsidR="00082E6F" w:rsidTr="00EE3323">
        <w:trPr>
          <w:cantSplit/>
          <w:trHeight w:val="2177"/>
        </w:trPr>
        <w:tc>
          <w:tcPr>
            <w:tcW w:w="2268" w:type="dxa"/>
            <w:tcBorders>
              <w:bottom w:val="single" w:sz="4" w:space="0" w:color="auto"/>
            </w:tcBorders>
            <w:textDirection w:val="btLr"/>
            <w:vAlign w:val="center"/>
          </w:tcPr>
          <w:p w:rsidR="00082E6F" w:rsidRDefault="00082E6F" w:rsidP="00EE3323">
            <w:pPr>
              <w:ind w:left="113" w:right="113"/>
              <w:jc w:val="center"/>
              <w:rPr>
                <w:b/>
              </w:rPr>
            </w:pPr>
            <w:r>
              <w:rPr>
                <w:b/>
              </w:rPr>
              <w:lastRenderedPageBreak/>
              <w:t>Understanding of Educational Research and  Policy</w:t>
            </w:r>
          </w:p>
          <w:p w:rsidR="00082E6F" w:rsidRDefault="00082E6F" w:rsidP="00EE3323">
            <w:pPr>
              <w:ind w:left="113" w:right="113"/>
              <w:jc w:val="center"/>
              <w:rPr>
                <w:b/>
              </w:rPr>
            </w:pPr>
            <w:r>
              <w:rPr>
                <w:b/>
              </w:rPr>
              <w:t>Standard 1.c.</w:t>
            </w:r>
          </w:p>
        </w:tc>
        <w:tc>
          <w:tcPr>
            <w:tcW w:w="2700" w:type="dxa"/>
            <w:tcBorders>
              <w:bottom w:val="single" w:sz="4" w:space="0" w:color="auto"/>
            </w:tcBorders>
          </w:tcPr>
          <w:p w:rsidR="00082E6F" w:rsidRDefault="00082E6F" w:rsidP="00EE3323">
            <w:pPr>
              <w:rPr>
                <w:color w:val="000000"/>
                <w:sz w:val="18"/>
                <w:szCs w:val="18"/>
              </w:rPr>
            </w:pPr>
            <w:r>
              <w:rPr>
                <w:color w:val="000000"/>
                <w:sz w:val="18"/>
                <w:szCs w:val="18"/>
              </w:rPr>
              <w:t xml:space="preserve">In the culminating activity, the candidate includes some summary of the research and policy in the given field. </w:t>
            </w:r>
            <w:r w:rsidRPr="006D0C8D">
              <w:rPr>
                <w:color w:val="000000"/>
                <w:sz w:val="18"/>
                <w:szCs w:val="18"/>
              </w:rPr>
              <w:t>The gaps in current knowledge and approaches that fill these gaps are</w:t>
            </w:r>
            <w:r>
              <w:rPr>
                <w:color w:val="000000"/>
                <w:sz w:val="18"/>
                <w:szCs w:val="18"/>
              </w:rPr>
              <w:t xml:space="preserve"> not</w:t>
            </w:r>
            <w:r w:rsidRPr="006D0C8D">
              <w:rPr>
                <w:color w:val="000000"/>
                <w:sz w:val="18"/>
                <w:szCs w:val="18"/>
              </w:rPr>
              <w:t xml:space="preserve"> identified.</w:t>
            </w:r>
          </w:p>
          <w:p w:rsidR="00082E6F" w:rsidRDefault="00082E6F" w:rsidP="00EE3323">
            <w:pPr>
              <w:rPr>
                <w:b/>
                <w:sz w:val="18"/>
                <w:szCs w:val="18"/>
              </w:rPr>
            </w:pPr>
          </w:p>
          <w:p w:rsidR="00082E6F" w:rsidRDefault="00082E6F" w:rsidP="00EE3323">
            <w:pPr>
              <w:rPr>
                <w:b/>
                <w:sz w:val="18"/>
                <w:szCs w:val="18"/>
              </w:rPr>
            </w:pPr>
          </w:p>
          <w:p w:rsidR="00082E6F" w:rsidRDefault="00082E6F" w:rsidP="00EE3323">
            <w:pPr>
              <w:rPr>
                <w:b/>
                <w:sz w:val="18"/>
                <w:szCs w:val="18"/>
              </w:rPr>
            </w:pPr>
          </w:p>
          <w:p w:rsidR="00082E6F" w:rsidRDefault="00082E6F" w:rsidP="00EE3323">
            <w:pPr>
              <w:rPr>
                <w:b/>
                <w:sz w:val="18"/>
                <w:szCs w:val="18"/>
              </w:rPr>
            </w:pPr>
          </w:p>
          <w:p w:rsidR="00082E6F" w:rsidRPr="00807414" w:rsidRDefault="00082E6F" w:rsidP="00EE3323">
            <w:pPr>
              <w:rPr>
                <w:b/>
                <w:sz w:val="18"/>
                <w:szCs w:val="18"/>
              </w:rPr>
            </w:pPr>
            <w:r w:rsidRPr="00CA1AD5">
              <w:rPr>
                <w:b/>
                <w:sz w:val="18"/>
                <w:szCs w:val="18"/>
              </w:rPr>
              <w:t>Number of Candidates:</w:t>
            </w:r>
          </w:p>
        </w:tc>
        <w:tc>
          <w:tcPr>
            <w:tcW w:w="2844" w:type="dxa"/>
            <w:tcBorders>
              <w:bottom w:val="single" w:sz="4" w:space="0" w:color="auto"/>
            </w:tcBorders>
          </w:tcPr>
          <w:p w:rsidR="00082E6F" w:rsidRDefault="00082E6F" w:rsidP="00EE3323">
            <w:pPr>
              <w:autoSpaceDE w:val="0"/>
              <w:autoSpaceDN w:val="0"/>
              <w:adjustRightInd w:val="0"/>
              <w:rPr>
                <w:color w:val="000000"/>
                <w:sz w:val="18"/>
                <w:szCs w:val="18"/>
              </w:rPr>
            </w:pPr>
            <w:r>
              <w:rPr>
                <w:color w:val="000000"/>
                <w:sz w:val="18"/>
                <w:szCs w:val="18"/>
              </w:rPr>
              <w:t xml:space="preserve">In the culminating activity, the candidate presents a credible summary of the research and policy in the given field. </w:t>
            </w:r>
            <w:r w:rsidRPr="006D0C8D">
              <w:rPr>
                <w:color w:val="000000"/>
                <w:sz w:val="18"/>
                <w:szCs w:val="18"/>
              </w:rPr>
              <w:t>The gaps in current knowledge are identified and directions and approaches that fill these gaps are identified.</w:t>
            </w:r>
          </w:p>
          <w:p w:rsidR="00082E6F" w:rsidRDefault="00082E6F" w:rsidP="00EE3323">
            <w:pPr>
              <w:autoSpaceDE w:val="0"/>
              <w:autoSpaceDN w:val="0"/>
              <w:adjustRightInd w:val="0"/>
              <w:rPr>
                <w:color w:val="000000"/>
                <w:sz w:val="18"/>
                <w:szCs w:val="18"/>
              </w:rPr>
            </w:pPr>
          </w:p>
          <w:p w:rsidR="00082E6F" w:rsidRDefault="00082E6F" w:rsidP="00EE3323">
            <w:pPr>
              <w:autoSpaceDE w:val="0"/>
              <w:autoSpaceDN w:val="0"/>
              <w:adjustRightInd w:val="0"/>
              <w:rPr>
                <w:b/>
                <w:sz w:val="18"/>
                <w:szCs w:val="18"/>
              </w:rPr>
            </w:pPr>
          </w:p>
          <w:p w:rsidR="00082E6F" w:rsidRDefault="00082E6F" w:rsidP="00EE3323">
            <w:pPr>
              <w:autoSpaceDE w:val="0"/>
              <w:autoSpaceDN w:val="0"/>
              <w:adjustRightInd w:val="0"/>
              <w:rPr>
                <w:b/>
                <w:sz w:val="18"/>
                <w:szCs w:val="18"/>
              </w:rPr>
            </w:pPr>
          </w:p>
          <w:p w:rsidR="00082E6F" w:rsidRDefault="00082E6F" w:rsidP="00EE3323">
            <w:pPr>
              <w:autoSpaceDE w:val="0"/>
              <w:autoSpaceDN w:val="0"/>
              <w:adjustRightInd w:val="0"/>
              <w:rPr>
                <w:noProof/>
                <w:color w:val="000000"/>
                <w:sz w:val="18"/>
                <w:szCs w:val="18"/>
              </w:rPr>
            </w:pPr>
            <w:r w:rsidRPr="00CA1AD5">
              <w:rPr>
                <w:b/>
                <w:sz w:val="18"/>
                <w:szCs w:val="18"/>
              </w:rPr>
              <w:t>Number of Candidates:</w:t>
            </w:r>
          </w:p>
        </w:tc>
        <w:tc>
          <w:tcPr>
            <w:tcW w:w="3006" w:type="dxa"/>
            <w:tcBorders>
              <w:bottom w:val="single" w:sz="4" w:space="0" w:color="auto"/>
            </w:tcBorders>
          </w:tcPr>
          <w:p w:rsidR="00082E6F" w:rsidRDefault="00082E6F" w:rsidP="00EE3323">
            <w:pPr>
              <w:autoSpaceDE w:val="0"/>
              <w:autoSpaceDN w:val="0"/>
              <w:adjustRightInd w:val="0"/>
              <w:rPr>
                <w:color w:val="000000"/>
                <w:sz w:val="18"/>
                <w:szCs w:val="18"/>
              </w:rPr>
            </w:pPr>
            <w:r>
              <w:rPr>
                <w:color w:val="000000"/>
                <w:sz w:val="18"/>
                <w:szCs w:val="18"/>
              </w:rPr>
              <w:t xml:space="preserve">In the culminating activity, the candidate effectively summarizes important research and policy in the given field.  </w:t>
            </w:r>
            <w:r w:rsidRPr="00F63C13">
              <w:rPr>
                <w:color w:val="000000"/>
                <w:sz w:val="18"/>
                <w:szCs w:val="18"/>
              </w:rPr>
              <w:t xml:space="preserve">Important issues or ideas </w:t>
            </w:r>
            <w:r>
              <w:rPr>
                <w:color w:val="000000"/>
                <w:sz w:val="18"/>
                <w:szCs w:val="18"/>
              </w:rPr>
              <w:t xml:space="preserve">from the research/policy </w:t>
            </w:r>
            <w:r w:rsidRPr="00F63C13">
              <w:rPr>
                <w:color w:val="000000"/>
                <w:sz w:val="18"/>
                <w:szCs w:val="18"/>
              </w:rPr>
              <w:t>are rai</w:t>
            </w:r>
            <w:r>
              <w:rPr>
                <w:color w:val="000000"/>
                <w:sz w:val="18"/>
                <w:szCs w:val="18"/>
              </w:rPr>
              <w:t>sed</w:t>
            </w:r>
            <w:r w:rsidRPr="00F63C13">
              <w:rPr>
                <w:color w:val="000000"/>
                <w:sz w:val="18"/>
                <w:szCs w:val="18"/>
              </w:rPr>
              <w:t xml:space="preserve">. </w:t>
            </w:r>
            <w:r w:rsidRPr="006D0C8D">
              <w:rPr>
                <w:color w:val="000000"/>
                <w:sz w:val="18"/>
                <w:szCs w:val="18"/>
              </w:rPr>
              <w:t xml:space="preserve">The gaps in current knowledge </w:t>
            </w:r>
            <w:r>
              <w:rPr>
                <w:color w:val="000000"/>
                <w:sz w:val="18"/>
                <w:szCs w:val="18"/>
              </w:rPr>
              <w:t xml:space="preserve">of the field </w:t>
            </w:r>
            <w:r w:rsidRPr="006D0C8D">
              <w:rPr>
                <w:color w:val="000000"/>
                <w:sz w:val="18"/>
                <w:szCs w:val="18"/>
              </w:rPr>
              <w:t>are cl</w:t>
            </w:r>
            <w:r>
              <w:rPr>
                <w:color w:val="000000"/>
                <w:sz w:val="18"/>
                <w:szCs w:val="18"/>
              </w:rPr>
              <w:t>early identified and logical suggestions for addressing these gaps are offered</w:t>
            </w:r>
            <w:r w:rsidRPr="006D0C8D">
              <w:rPr>
                <w:color w:val="000000"/>
                <w:sz w:val="18"/>
                <w:szCs w:val="18"/>
              </w:rPr>
              <w:t>.</w:t>
            </w:r>
          </w:p>
          <w:p w:rsidR="00082E6F" w:rsidRDefault="00082E6F" w:rsidP="00EE3323">
            <w:pPr>
              <w:autoSpaceDE w:val="0"/>
              <w:autoSpaceDN w:val="0"/>
              <w:adjustRightInd w:val="0"/>
              <w:rPr>
                <w:color w:val="000000"/>
                <w:sz w:val="18"/>
                <w:szCs w:val="18"/>
              </w:rPr>
            </w:pPr>
          </w:p>
          <w:p w:rsidR="00082E6F" w:rsidRDefault="00082E6F" w:rsidP="00EE3323">
            <w:pPr>
              <w:autoSpaceDE w:val="0"/>
              <w:autoSpaceDN w:val="0"/>
              <w:adjustRightInd w:val="0"/>
              <w:rPr>
                <w:color w:val="000000"/>
                <w:sz w:val="18"/>
                <w:szCs w:val="18"/>
              </w:rPr>
            </w:pPr>
            <w:r w:rsidRPr="00CA1AD5">
              <w:rPr>
                <w:b/>
                <w:sz w:val="18"/>
                <w:szCs w:val="18"/>
              </w:rPr>
              <w:t>Number of Candidates:</w:t>
            </w:r>
          </w:p>
        </w:tc>
      </w:tr>
      <w:tr w:rsidR="00082E6F" w:rsidTr="00EE3323">
        <w:trPr>
          <w:cantSplit/>
          <w:trHeight w:val="2393"/>
        </w:trPr>
        <w:tc>
          <w:tcPr>
            <w:tcW w:w="2268" w:type="dxa"/>
            <w:textDirection w:val="btLr"/>
            <w:vAlign w:val="center"/>
          </w:tcPr>
          <w:p w:rsidR="00082E6F" w:rsidRPr="00F63C13" w:rsidRDefault="00082E6F" w:rsidP="00EE3323">
            <w:pPr>
              <w:ind w:left="113" w:right="113"/>
              <w:jc w:val="center"/>
              <w:rPr>
                <w:b/>
              </w:rPr>
            </w:pPr>
            <w:r>
              <w:rPr>
                <w:b/>
              </w:rPr>
              <w:t>Analysis and Application of Theory and Research Standard 1.b. and 1.c.</w:t>
            </w:r>
          </w:p>
        </w:tc>
        <w:tc>
          <w:tcPr>
            <w:tcW w:w="2700" w:type="dxa"/>
          </w:tcPr>
          <w:p w:rsidR="00082E6F" w:rsidRDefault="00082E6F" w:rsidP="00EE3323">
            <w:pPr>
              <w:rPr>
                <w:sz w:val="18"/>
                <w:szCs w:val="18"/>
              </w:rPr>
            </w:pPr>
            <w:r w:rsidRPr="00F63C13">
              <w:rPr>
                <w:color w:val="000000"/>
                <w:sz w:val="18"/>
                <w:szCs w:val="18"/>
              </w:rPr>
              <w:t xml:space="preserve"> </w:t>
            </w:r>
            <w:r>
              <w:rPr>
                <w:color w:val="000000"/>
                <w:sz w:val="18"/>
                <w:szCs w:val="18"/>
              </w:rPr>
              <w:t>In the culminating activity,</w:t>
            </w:r>
            <w:r>
              <w:rPr>
                <w:sz w:val="18"/>
                <w:szCs w:val="18"/>
              </w:rPr>
              <w:t xml:space="preserve"> the candidate struggles to analyze and evaluate the research and theory in the field.  The candidate has difficulty</w:t>
            </w:r>
            <w:r w:rsidRPr="00F01C65">
              <w:rPr>
                <w:sz w:val="18"/>
                <w:szCs w:val="18"/>
              </w:rPr>
              <w:t xml:space="preserve"> </w:t>
            </w:r>
            <w:r>
              <w:rPr>
                <w:sz w:val="18"/>
                <w:szCs w:val="18"/>
              </w:rPr>
              <w:t>critiquing, synthesizing, and applying</w:t>
            </w:r>
            <w:r w:rsidRPr="00F01C65">
              <w:rPr>
                <w:sz w:val="18"/>
                <w:szCs w:val="18"/>
              </w:rPr>
              <w:t xml:space="preserve"> </w:t>
            </w:r>
            <w:r>
              <w:rPr>
                <w:sz w:val="18"/>
                <w:szCs w:val="18"/>
              </w:rPr>
              <w:t>the</w:t>
            </w:r>
            <w:r w:rsidRPr="00F01C65">
              <w:rPr>
                <w:sz w:val="18"/>
                <w:szCs w:val="18"/>
              </w:rPr>
              <w:t xml:space="preserve"> research findings to learning and tea</w:t>
            </w:r>
            <w:r>
              <w:rPr>
                <w:sz w:val="18"/>
                <w:szCs w:val="18"/>
              </w:rPr>
              <w:t>ching in the area of certification</w:t>
            </w:r>
            <w:r w:rsidRPr="00F01C65">
              <w:rPr>
                <w:sz w:val="18"/>
                <w:szCs w:val="18"/>
              </w:rPr>
              <w:t>.</w:t>
            </w:r>
          </w:p>
          <w:p w:rsidR="00082E6F" w:rsidRDefault="00082E6F" w:rsidP="00EE3323">
            <w:pPr>
              <w:rPr>
                <w:sz w:val="18"/>
                <w:szCs w:val="18"/>
              </w:rPr>
            </w:pPr>
          </w:p>
          <w:p w:rsidR="00082E6F" w:rsidRPr="00807414" w:rsidRDefault="00082E6F" w:rsidP="00EE3323">
            <w:pPr>
              <w:rPr>
                <w:sz w:val="18"/>
                <w:szCs w:val="18"/>
              </w:rPr>
            </w:pPr>
          </w:p>
          <w:p w:rsidR="00082E6F" w:rsidRDefault="00082E6F" w:rsidP="00EE3323">
            <w:pPr>
              <w:rPr>
                <w:b/>
                <w:sz w:val="18"/>
                <w:szCs w:val="18"/>
              </w:rPr>
            </w:pPr>
          </w:p>
          <w:p w:rsidR="00082E6F" w:rsidRPr="00F63C13" w:rsidRDefault="00082E6F" w:rsidP="00EE3323">
            <w:pPr>
              <w:rPr>
                <w:sz w:val="18"/>
                <w:szCs w:val="18"/>
              </w:rPr>
            </w:pPr>
            <w:r w:rsidRPr="00CA1AD5">
              <w:rPr>
                <w:b/>
                <w:sz w:val="18"/>
                <w:szCs w:val="18"/>
              </w:rPr>
              <w:t>Number of Candidates:</w:t>
            </w:r>
          </w:p>
        </w:tc>
        <w:tc>
          <w:tcPr>
            <w:tcW w:w="2844" w:type="dxa"/>
          </w:tcPr>
          <w:p w:rsidR="00082E6F" w:rsidRDefault="00082E6F" w:rsidP="00EE3323">
            <w:pPr>
              <w:autoSpaceDE w:val="0"/>
              <w:autoSpaceDN w:val="0"/>
              <w:adjustRightInd w:val="0"/>
              <w:rPr>
                <w:sz w:val="18"/>
                <w:szCs w:val="18"/>
              </w:rPr>
            </w:pPr>
            <w:r>
              <w:rPr>
                <w:sz w:val="18"/>
                <w:szCs w:val="18"/>
              </w:rPr>
              <w:t>In the culminating activity, the candidate provides an adequate analysis and evaluation of research and theory in the field.  The candidate demonstrates ability to</w:t>
            </w:r>
            <w:r w:rsidRPr="00F01C65">
              <w:rPr>
                <w:sz w:val="18"/>
                <w:szCs w:val="18"/>
              </w:rPr>
              <w:t xml:space="preserve"> </w:t>
            </w:r>
            <w:r>
              <w:rPr>
                <w:sz w:val="18"/>
                <w:szCs w:val="18"/>
              </w:rPr>
              <w:t>critique, synthesize, and apply</w:t>
            </w:r>
            <w:r w:rsidRPr="00F01C65">
              <w:rPr>
                <w:sz w:val="18"/>
                <w:szCs w:val="18"/>
              </w:rPr>
              <w:t xml:space="preserve"> </w:t>
            </w:r>
            <w:r>
              <w:rPr>
                <w:sz w:val="18"/>
                <w:szCs w:val="18"/>
              </w:rPr>
              <w:t xml:space="preserve">some </w:t>
            </w:r>
            <w:r w:rsidRPr="00F01C65">
              <w:rPr>
                <w:sz w:val="18"/>
                <w:szCs w:val="18"/>
              </w:rPr>
              <w:t xml:space="preserve">research findings </w:t>
            </w:r>
            <w:r>
              <w:rPr>
                <w:sz w:val="18"/>
                <w:szCs w:val="18"/>
              </w:rPr>
              <w:t xml:space="preserve">and theory </w:t>
            </w:r>
            <w:r w:rsidRPr="00F01C65">
              <w:rPr>
                <w:sz w:val="18"/>
                <w:szCs w:val="18"/>
              </w:rPr>
              <w:t>to learning and tea</w:t>
            </w:r>
            <w:r>
              <w:rPr>
                <w:sz w:val="18"/>
                <w:szCs w:val="18"/>
              </w:rPr>
              <w:t>ching in the area of certification</w:t>
            </w:r>
            <w:r w:rsidRPr="00F01C65">
              <w:rPr>
                <w:sz w:val="18"/>
                <w:szCs w:val="18"/>
              </w:rPr>
              <w:t>.</w:t>
            </w:r>
          </w:p>
          <w:p w:rsidR="00082E6F" w:rsidRDefault="00082E6F" w:rsidP="00EE3323">
            <w:pPr>
              <w:autoSpaceDE w:val="0"/>
              <w:autoSpaceDN w:val="0"/>
              <w:adjustRightInd w:val="0"/>
              <w:rPr>
                <w:b/>
                <w:sz w:val="18"/>
                <w:szCs w:val="18"/>
              </w:rPr>
            </w:pPr>
          </w:p>
          <w:p w:rsidR="00082E6F" w:rsidRDefault="00082E6F" w:rsidP="00EE3323">
            <w:pPr>
              <w:autoSpaceDE w:val="0"/>
              <w:autoSpaceDN w:val="0"/>
              <w:adjustRightInd w:val="0"/>
              <w:rPr>
                <w:b/>
                <w:sz w:val="18"/>
                <w:szCs w:val="18"/>
              </w:rPr>
            </w:pPr>
          </w:p>
          <w:p w:rsidR="00082E6F" w:rsidRPr="00F63C13" w:rsidRDefault="00082E6F" w:rsidP="00EE3323">
            <w:pPr>
              <w:autoSpaceDE w:val="0"/>
              <w:autoSpaceDN w:val="0"/>
              <w:adjustRightInd w:val="0"/>
              <w:rPr>
                <w:sz w:val="18"/>
                <w:szCs w:val="18"/>
              </w:rPr>
            </w:pPr>
            <w:r w:rsidRPr="00CA1AD5">
              <w:rPr>
                <w:b/>
                <w:sz w:val="18"/>
                <w:szCs w:val="18"/>
              </w:rPr>
              <w:t>Number of Candidates:</w:t>
            </w:r>
          </w:p>
        </w:tc>
        <w:tc>
          <w:tcPr>
            <w:tcW w:w="3006" w:type="dxa"/>
          </w:tcPr>
          <w:p w:rsidR="00082E6F" w:rsidRDefault="00082E6F" w:rsidP="00EE3323">
            <w:pPr>
              <w:autoSpaceDE w:val="0"/>
              <w:autoSpaceDN w:val="0"/>
              <w:adjustRightInd w:val="0"/>
              <w:rPr>
                <w:sz w:val="18"/>
                <w:szCs w:val="18"/>
              </w:rPr>
            </w:pPr>
            <w:r>
              <w:rPr>
                <w:color w:val="000000"/>
                <w:sz w:val="18"/>
                <w:szCs w:val="18"/>
              </w:rPr>
              <w:t xml:space="preserve"> In the culminating activity, the candidate </w:t>
            </w:r>
            <w:r>
              <w:rPr>
                <w:sz w:val="18"/>
                <w:szCs w:val="18"/>
              </w:rPr>
              <w:t>presents a critical analysis and evaluation of research and theory in the field.  The candidate is able to effectively critique, synthesize, and apply</w:t>
            </w:r>
            <w:r w:rsidRPr="00F01C65">
              <w:rPr>
                <w:sz w:val="18"/>
                <w:szCs w:val="18"/>
              </w:rPr>
              <w:t xml:space="preserve"> research findings </w:t>
            </w:r>
            <w:r>
              <w:rPr>
                <w:sz w:val="18"/>
                <w:szCs w:val="18"/>
              </w:rPr>
              <w:t xml:space="preserve">and theory </w:t>
            </w:r>
            <w:r w:rsidRPr="00F01C65">
              <w:rPr>
                <w:sz w:val="18"/>
                <w:szCs w:val="18"/>
              </w:rPr>
              <w:t xml:space="preserve">to </w:t>
            </w:r>
            <w:r>
              <w:rPr>
                <w:sz w:val="18"/>
                <w:szCs w:val="18"/>
              </w:rPr>
              <w:t xml:space="preserve">the </w:t>
            </w:r>
            <w:r w:rsidRPr="00F01C65">
              <w:rPr>
                <w:sz w:val="18"/>
                <w:szCs w:val="18"/>
              </w:rPr>
              <w:t xml:space="preserve">learning and teaching in </w:t>
            </w:r>
            <w:r>
              <w:rPr>
                <w:sz w:val="18"/>
                <w:szCs w:val="18"/>
              </w:rPr>
              <w:t>the area of certification.</w:t>
            </w:r>
          </w:p>
          <w:p w:rsidR="00082E6F" w:rsidRDefault="00082E6F" w:rsidP="00EE3323">
            <w:pPr>
              <w:autoSpaceDE w:val="0"/>
              <w:autoSpaceDN w:val="0"/>
              <w:adjustRightInd w:val="0"/>
              <w:rPr>
                <w:sz w:val="18"/>
                <w:szCs w:val="18"/>
              </w:rPr>
            </w:pPr>
          </w:p>
          <w:p w:rsidR="00082E6F" w:rsidRDefault="00082E6F" w:rsidP="00EE3323">
            <w:pPr>
              <w:autoSpaceDE w:val="0"/>
              <w:autoSpaceDN w:val="0"/>
              <w:adjustRightInd w:val="0"/>
              <w:rPr>
                <w:b/>
                <w:sz w:val="18"/>
                <w:szCs w:val="18"/>
              </w:rPr>
            </w:pPr>
          </w:p>
          <w:p w:rsidR="00082E6F" w:rsidRDefault="00082E6F" w:rsidP="00EE3323">
            <w:pPr>
              <w:autoSpaceDE w:val="0"/>
              <w:autoSpaceDN w:val="0"/>
              <w:adjustRightInd w:val="0"/>
              <w:rPr>
                <w:b/>
                <w:sz w:val="18"/>
                <w:szCs w:val="18"/>
              </w:rPr>
            </w:pPr>
          </w:p>
          <w:p w:rsidR="00082E6F" w:rsidRPr="000017AF" w:rsidRDefault="00082E6F" w:rsidP="00EE3323">
            <w:pPr>
              <w:autoSpaceDE w:val="0"/>
              <w:autoSpaceDN w:val="0"/>
              <w:adjustRightInd w:val="0"/>
              <w:rPr>
                <w:color w:val="000000"/>
                <w:sz w:val="18"/>
                <w:szCs w:val="18"/>
              </w:rPr>
            </w:pPr>
            <w:r w:rsidRPr="00CA1AD5">
              <w:rPr>
                <w:b/>
                <w:sz w:val="18"/>
                <w:szCs w:val="18"/>
              </w:rPr>
              <w:t>Number of Candidates:</w:t>
            </w:r>
          </w:p>
        </w:tc>
      </w:tr>
    </w:tbl>
    <w:p w:rsidR="00082E6F" w:rsidRPr="0019782D" w:rsidRDefault="00082E6F" w:rsidP="00082E6F">
      <w:pPr>
        <w:rPr>
          <w:i/>
          <w:sz w:val="20"/>
          <w:szCs w:val="20"/>
        </w:rPr>
      </w:pPr>
      <w:r w:rsidRPr="0019782D">
        <w:rPr>
          <w:i/>
          <w:sz w:val="20"/>
          <w:szCs w:val="20"/>
        </w:rPr>
        <w:t>Adapted from California State University, Fresno, Department of Biology</w:t>
      </w:r>
      <w:r>
        <w:rPr>
          <w:i/>
          <w:sz w:val="20"/>
          <w:szCs w:val="20"/>
        </w:rPr>
        <w:t xml:space="preserve"> and SUNY Cortland’s Physical Education Department</w:t>
      </w:r>
    </w:p>
    <w:p w:rsidR="00082E6F" w:rsidRDefault="00082E6F" w:rsidP="00082E6F"/>
    <w:p w:rsidR="00082E6F" w:rsidRDefault="00082E6F" w:rsidP="00082E6F">
      <w:r>
        <w:t xml:space="preserve">Each of the elements </w:t>
      </w:r>
      <w:proofErr w:type="gramStart"/>
      <w:r>
        <w:t>are</w:t>
      </w:r>
      <w:proofErr w:type="gramEnd"/>
      <w:r>
        <w:t xml:space="preserve"> designed to assess NCATE Unit Standard 1:  Candidate Knowledge, Skills and Dispositions, with particular emphasis on Standard 1.b:  Knowledge and Application of Pedagogical Theory and Standard 1.c:  Understanding and Analysis of Educational Research and Policies.</w:t>
      </w:r>
    </w:p>
    <w:p w:rsidR="00082E6F" w:rsidRDefault="00082E6F" w:rsidP="00082E6F"/>
    <w:p w:rsidR="00D31609" w:rsidRDefault="00082E6F" w:rsidP="00D31609">
      <w:pPr>
        <w:jc w:val="center"/>
        <w:rPr>
          <w:b/>
          <w:sz w:val="28"/>
          <w:szCs w:val="28"/>
        </w:rPr>
      </w:pPr>
      <w:r>
        <w:rPr>
          <w:b/>
          <w:sz w:val="32"/>
          <w:szCs w:val="32"/>
        </w:rPr>
        <w:br w:type="page"/>
      </w:r>
      <w:r w:rsidR="00D31609">
        <w:rPr>
          <w:b/>
          <w:sz w:val="28"/>
          <w:szCs w:val="28"/>
        </w:rPr>
        <w:lastRenderedPageBreak/>
        <w:t>Unit Assessment</w:t>
      </w:r>
    </w:p>
    <w:p w:rsidR="00D31609" w:rsidRDefault="00D31609" w:rsidP="00D31609">
      <w:pPr>
        <w:jc w:val="center"/>
        <w:rPr>
          <w:b/>
          <w:sz w:val="32"/>
          <w:szCs w:val="32"/>
        </w:rPr>
      </w:pPr>
      <w:r>
        <w:rPr>
          <w:b/>
          <w:sz w:val="28"/>
          <w:szCs w:val="28"/>
        </w:rPr>
        <w:t>Initial Teacher Candidate Assessment of Student Learning</w:t>
      </w:r>
    </w:p>
    <w:tbl>
      <w:tblPr>
        <w:tblStyle w:val="TableGrid"/>
        <w:tblW w:w="0" w:type="auto"/>
        <w:tblLook w:val="04A0"/>
      </w:tblPr>
      <w:tblGrid>
        <w:gridCol w:w="2351"/>
        <w:gridCol w:w="2432"/>
        <w:gridCol w:w="2361"/>
        <w:gridCol w:w="2432"/>
      </w:tblGrid>
      <w:tr w:rsidR="00D31609" w:rsidTr="00EE3323">
        <w:trPr>
          <w:trHeight w:val="359"/>
        </w:trPr>
        <w:tc>
          <w:tcPr>
            <w:tcW w:w="3294" w:type="dxa"/>
            <w:shd w:val="clear" w:color="auto" w:fill="D9D9D9" w:themeFill="background1" w:themeFillShade="D9"/>
          </w:tcPr>
          <w:p w:rsidR="00D31609" w:rsidRPr="00691183" w:rsidRDefault="00D31609" w:rsidP="00EE3323">
            <w:pPr>
              <w:rPr>
                <w:b/>
                <w:sz w:val="18"/>
                <w:szCs w:val="18"/>
              </w:rPr>
            </w:pPr>
            <w:r w:rsidRPr="00691183">
              <w:rPr>
                <w:b/>
                <w:sz w:val="18"/>
                <w:szCs w:val="18"/>
              </w:rPr>
              <w:t>Elements</w:t>
            </w:r>
          </w:p>
        </w:tc>
        <w:tc>
          <w:tcPr>
            <w:tcW w:w="3294" w:type="dxa"/>
            <w:shd w:val="clear" w:color="auto" w:fill="D9D9D9" w:themeFill="background1" w:themeFillShade="D9"/>
          </w:tcPr>
          <w:p w:rsidR="00D31609" w:rsidRPr="00691183" w:rsidRDefault="00D31609" w:rsidP="00EE3323">
            <w:pPr>
              <w:rPr>
                <w:b/>
                <w:sz w:val="18"/>
                <w:szCs w:val="18"/>
              </w:rPr>
            </w:pPr>
            <w:r w:rsidRPr="00691183">
              <w:rPr>
                <w:b/>
                <w:sz w:val="18"/>
                <w:szCs w:val="18"/>
              </w:rPr>
              <w:t>Unacceptable</w:t>
            </w:r>
          </w:p>
        </w:tc>
        <w:tc>
          <w:tcPr>
            <w:tcW w:w="3294" w:type="dxa"/>
            <w:shd w:val="clear" w:color="auto" w:fill="D9D9D9" w:themeFill="background1" w:themeFillShade="D9"/>
          </w:tcPr>
          <w:p w:rsidR="00D31609" w:rsidRPr="00691183" w:rsidRDefault="00D31609" w:rsidP="00EE3323">
            <w:pPr>
              <w:rPr>
                <w:b/>
                <w:sz w:val="18"/>
                <w:szCs w:val="18"/>
              </w:rPr>
            </w:pPr>
            <w:r w:rsidRPr="00691183">
              <w:rPr>
                <w:b/>
                <w:sz w:val="18"/>
                <w:szCs w:val="18"/>
              </w:rPr>
              <w:t xml:space="preserve">Acceptable </w:t>
            </w:r>
          </w:p>
        </w:tc>
        <w:tc>
          <w:tcPr>
            <w:tcW w:w="3294" w:type="dxa"/>
            <w:shd w:val="clear" w:color="auto" w:fill="D9D9D9" w:themeFill="background1" w:themeFillShade="D9"/>
          </w:tcPr>
          <w:p w:rsidR="00D31609" w:rsidRPr="00691183" w:rsidRDefault="00D31609" w:rsidP="00EE3323">
            <w:pPr>
              <w:rPr>
                <w:b/>
                <w:sz w:val="18"/>
                <w:szCs w:val="18"/>
              </w:rPr>
            </w:pPr>
            <w:r w:rsidRPr="00691183">
              <w:rPr>
                <w:b/>
                <w:sz w:val="18"/>
                <w:szCs w:val="18"/>
              </w:rPr>
              <w:t>Target</w:t>
            </w:r>
          </w:p>
        </w:tc>
      </w:tr>
      <w:tr w:rsidR="00D31609" w:rsidTr="00EE3323">
        <w:tc>
          <w:tcPr>
            <w:tcW w:w="3294" w:type="dxa"/>
          </w:tcPr>
          <w:p w:rsidR="00D31609" w:rsidRDefault="00D31609" w:rsidP="00EE3323">
            <w:pPr>
              <w:rPr>
                <w:b/>
                <w:sz w:val="18"/>
                <w:szCs w:val="18"/>
              </w:rPr>
            </w:pPr>
            <w:r w:rsidRPr="00691183">
              <w:rPr>
                <w:b/>
                <w:sz w:val="18"/>
                <w:szCs w:val="18"/>
              </w:rPr>
              <w:t>Professional and Pedagogical Knowledge and Skills</w:t>
            </w:r>
          </w:p>
          <w:p w:rsidR="00D31609" w:rsidRDefault="00D31609" w:rsidP="00EE3323">
            <w:pPr>
              <w:rPr>
                <w:b/>
                <w:sz w:val="18"/>
                <w:szCs w:val="18"/>
              </w:rPr>
            </w:pPr>
          </w:p>
          <w:p w:rsidR="00D31609" w:rsidRPr="00691183" w:rsidRDefault="00D31609" w:rsidP="00EE3323">
            <w:pPr>
              <w:rPr>
                <w:i/>
                <w:sz w:val="18"/>
                <w:szCs w:val="18"/>
              </w:rPr>
            </w:pPr>
            <w:r w:rsidRPr="00691183">
              <w:rPr>
                <w:i/>
                <w:sz w:val="18"/>
                <w:szCs w:val="18"/>
              </w:rPr>
              <w:t>Standard 1c</w:t>
            </w:r>
          </w:p>
        </w:tc>
        <w:tc>
          <w:tcPr>
            <w:tcW w:w="3294" w:type="dxa"/>
          </w:tcPr>
          <w:p w:rsidR="00D31609" w:rsidRPr="00691183" w:rsidRDefault="00D31609" w:rsidP="00EE3323">
            <w:pPr>
              <w:rPr>
                <w:b/>
                <w:sz w:val="18"/>
                <w:szCs w:val="18"/>
              </w:rPr>
            </w:pPr>
            <w:r w:rsidRPr="00691183">
              <w:rPr>
                <w:sz w:val="18"/>
                <w:szCs w:val="18"/>
              </w:rPr>
              <w:t xml:space="preserve">Teacher candidates do not apply professional and pedagogical knowledge and skills delineated in professional, state, and institutional standards.  </w:t>
            </w:r>
          </w:p>
        </w:tc>
        <w:tc>
          <w:tcPr>
            <w:tcW w:w="3294" w:type="dxa"/>
          </w:tcPr>
          <w:p w:rsidR="00D31609" w:rsidRPr="00691183" w:rsidRDefault="00D31609" w:rsidP="00EE3323">
            <w:pPr>
              <w:rPr>
                <w:b/>
                <w:sz w:val="18"/>
                <w:szCs w:val="18"/>
              </w:rPr>
            </w:pPr>
            <w:r w:rsidRPr="00691183">
              <w:rPr>
                <w:sz w:val="18"/>
                <w:szCs w:val="18"/>
              </w:rPr>
              <w:t xml:space="preserve">Teacher candidates can apply the professional and pedagogical knowledge and skills delineated in professional, state, and institutional standards to facilitate learning.  Their work reflects major schools of thought about schooling, teaching and learning.  </w:t>
            </w:r>
          </w:p>
        </w:tc>
        <w:tc>
          <w:tcPr>
            <w:tcW w:w="3294" w:type="dxa"/>
          </w:tcPr>
          <w:p w:rsidR="00D31609" w:rsidRPr="00691183" w:rsidRDefault="00D31609" w:rsidP="00EE3323">
            <w:pPr>
              <w:rPr>
                <w:b/>
                <w:sz w:val="18"/>
                <w:szCs w:val="18"/>
              </w:rPr>
            </w:pPr>
            <w:r w:rsidRPr="00691183">
              <w:rPr>
                <w:sz w:val="18"/>
                <w:szCs w:val="18"/>
              </w:rPr>
              <w:t xml:space="preserve">Teacher candidates’ work reflects a thorough understanding of professional and pedagogical knowledge and skills delineated in professional, state, and institutional standards.  They develop meaningful learning experiences to facilitate learning for all students. Their work demonstrates knowledge of how students learn and how to make ideas accessible to students. </w:t>
            </w:r>
          </w:p>
        </w:tc>
      </w:tr>
      <w:tr w:rsidR="00D31609" w:rsidTr="00EE3323">
        <w:tc>
          <w:tcPr>
            <w:tcW w:w="3294" w:type="dxa"/>
          </w:tcPr>
          <w:p w:rsidR="00D31609" w:rsidRPr="00691183" w:rsidRDefault="00D31609" w:rsidP="00EE3323">
            <w:pPr>
              <w:rPr>
                <w:b/>
                <w:sz w:val="18"/>
                <w:szCs w:val="18"/>
              </w:rPr>
            </w:pPr>
            <w:r w:rsidRPr="00691183">
              <w:rPr>
                <w:b/>
                <w:sz w:val="18"/>
                <w:szCs w:val="18"/>
              </w:rPr>
              <w:t>Context for Student Learning</w:t>
            </w:r>
          </w:p>
          <w:p w:rsidR="00D31609" w:rsidRDefault="00D31609" w:rsidP="00EE3323">
            <w:pPr>
              <w:rPr>
                <w:b/>
                <w:sz w:val="18"/>
                <w:szCs w:val="18"/>
              </w:rPr>
            </w:pPr>
          </w:p>
          <w:p w:rsidR="00D31609" w:rsidRPr="00691183" w:rsidRDefault="00D31609" w:rsidP="00EE3323">
            <w:pPr>
              <w:rPr>
                <w:i/>
                <w:sz w:val="18"/>
                <w:szCs w:val="18"/>
              </w:rPr>
            </w:pPr>
            <w:r w:rsidRPr="00691183">
              <w:rPr>
                <w:i/>
                <w:sz w:val="18"/>
                <w:szCs w:val="18"/>
              </w:rPr>
              <w:t>Standard 1c</w:t>
            </w:r>
          </w:p>
          <w:p w:rsidR="00D31609" w:rsidRPr="00691183" w:rsidRDefault="00D31609" w:rsidP="00EE3323">
            <w:pPr>
              <w:rPr>
                <w:b/>
                <w:sz w:val="18"/>
                <w:szCs w:val="18"/>
              </w:rPr>
            </w:pPr>
          </w:p>
        </w:tc>
        <w:tc>
          <w:tcPr>
            <w:tcW w:w="3294" w:type="dxa"/>
          </w:tcPr>
          <w:p w:rsidR="00D31609" w:rsidRPr="00691183" w:rsidRDefault="00D31609" w:rsidP="00EE3323">
            <w:pPr>
              <w:rPr>
                <w:b/>
                <w:sz w:val="18"/>
                <w:szCs w:val="18"/>
              </w:rPr>
            </w:pPr>
            <w:r w:rsidRPr="00691183">
              <w:rPr>
                <w:sz w:val="18"/>
                <w:szCs w:val="18"/>
              </w:rPr>
              <w:t>Teacher candidates lack knowledge of school, family, and community contexts, and they are unable to develop learning experiences that draw on students’ prior experience</w:t>
            </w:r>
          </w:p>
        </w:tc>
        <w:tc>
          <w:tcPr>
            <w:tcW w:w="3294" w:type="dxa"/>
          </w:tcPr>
          <w:p w:rsidR="00D31609" w:rsidRPr="00691183" w:rsidRDefault="00D31609" w:rsidP="00EE3323">
            <w:pPr>
              <w:rPr>
                <w:b/>
                <w:sz w:val="18"/>
                <w:szCs w:val="18"/>
              </w:rPr>
            </w:pPr>
            <w:r w:rsidRPr="00691183">
              <w:rPr>
                <w:sz w:val="18"/>
                <w:szCs w:val="18"/>
              </w:rPr>
              <w:t xml:space="preserve">Teacher candidates consider the school, family, and community contexts in which they work and the prior experience of students to develop learning experiences.  </w:t>
            </w:r>
          </w:p>
        </w:tc>
        <w:tc>
          <w:tcPr>
            <w:tcW w:w="3294" w:type="dxa"/>
          </w:tcPr>
          <w:p w:rsidR="00D31609" w:rsidRPr="00691183" w:rsidRDefault="00D31609" w:rsidP="00EE3323">
            <w:pPr>
              <w:rPr>
                <w:b/>
                <w:sz w:val="18"/>
                <w:szCs w:val="18"/>
              </w:rPr>
            </w:pPr>
            <w:r w:rsidRPr="00691183">
              <w:rPr>
                <w:sz w:val="18"/>
                <w:szCs w:val="18"/>
              </w:rPr>
              <w:t xml:space="preserve">Teacher candidates consider school, family, and community contexts in connecting concepts to students’ prior experience to develop meaningful learning experiences.  </w:t>
            </w:r>
          </w:p>
        </w:tc>
      </w:tr>
      <w:tr w:rsidR="00D31609" w:rsidTr="00EE3323">
        <w:tc>
          <w:tcPr>
            <w:tcW w:w="3294" w:type="dxa"/>
          </w:tcPr>
          <w:p w:rsidR="00D31609" w:rsidRPr="00691183" w:rsidRDefault="00D31609" w:rsidP="00EE3323">
            <w:pPr>
              <w:rPr>
                <w:b/>
                <w:sz w:val="18"/>
                <w:szCs w:val="18"/>
              </w:rPr>
            </w:pPr>
            <w:r w:rsidRPr="00691183">
              <w:rPr>
                <w:b/>
                <w:sz w:val="18"/>
                <w:szCs w:val="18"/>
              </w:rPr>
              <w:t>Reflection on Practice and Student Learning</w:t>
            </w:r>
          </w:p>
          <w:p w:rsidR="00D31609" w:rsidRDefault="00D31609" w:rsidP="00EE3323">
            <w:pPr>
              <w:rPr>
                <w:b/>
                <w:sz w:val="18"/>
                <w:szCs w:val="18"/>
              </w:rPr>
            </w:pPr>
          </w:p>
          <w:p w:rsidR="00D31609" w:rsidRPr="00691183" w:rsidRDefault="00D31609" w:rsidP="00EE3323">
            <w:pPr>
              <w:rPr>
                <w:i/>
                <w:sz w:val="18"/>
                <w:szCs w:val="18"/>
              </w:rPr>
            </w:pPr>
            <w:r w:rsidRPr="00691183">
              <w:rPr>
                <w:i/>
                <w:sz w:val="18"/>
                <w:szCs w:val="18"/>
              </w:rPr>
              <w:t>Standard 1c</w:t>
            </w:r>
          </w:p>
        </w:tc>
        <w:tc>
          <w:tcPr>
            <w:tcW w:w="3294" w:type="dxa"/>
          </w:tcPr>
          <w:p w:rsidR="00D31609" w:rsidRPr="00691183" w:rsidRDefault="00D31609" w:rsidP="00EE3323">
            <w:pPr>
              <w:rPr>
                <w:b/>
                <w:sz w:val="18"/>
                <w:szCs w:val="18"/>
              </w:rPr>
            </w:pPr>
            <w:r w:rsidRPr="00691183">
              <w:rPr>
                <w:sz w:val="18"/>
                <w:szCs w:val="18"/>
              </w:rPr>
              <w:t>Candidates do not reflect on their work, nor do they use current research to inform their practice.</w:t>
            </w:r>
          </w:p>
        </w:tc>
        <w:tc>
          <w:tcPr>
            <w:tcW w:w="3294" w:type="dxa"/>
          </w:tcPr>
          <w:p w:rsidR="00D31609" w:rsidRPr="00691183" w:rsidRDefault="00D31609" w:rsidP="00EE3323">
            <w:pPr>
              <w:rPr>
                <w:b/>
                <w:sz w:val="18"/>
                <w:szCs w:val="18"/>
              </w:rPr>
            </w:pPr>
            <w:r w:rsidRPr="00691183">
              <w:rPr>
                <w:sz w:val="18"/>
                <w:szCs w:val="18"/>
              </w:rPr>
              <w:t xml:space="preserve">Candidates reflect on their practice and make necessary adjustments to enhance student learning.  </w:t>
            </w:r>
          </w:p>
        </w:tc>
        <w:tc>
          <w:tcPr>
            <w:tcW w:w="3294" w:type="dxa"/>
          </w:tcPr>
          <w:p w:rsidR="00D31609" w:rsidRPr="00691183" w:rsidRDefault="00D31609" w:rsidP="00EE3323">
            <w:pPr>
              <w:rPr>
                <w:b/>
                <w:sz w:val="18"/>
                <w:szCs w:val="18"/>
              </w:rPr>
            </w:pPr>
            <w:r w:rsidRPr="00691183">
              <w:rPr>
                <w:sz w:val="18"/>
                <w:szCs w:val="18"/>
              </w:rPr>
              <w:t xml:space="preserve">Candidates reflect on their practice and make creative adjustments to enhance student learning. They are able to incorporate educational research findings into their practice as appropriate.    </w:t>
            </w:r>
          </w:p>
        </w:tc>
      </w:tr>
      <w:tr w:rsidR="00D31609" w:rsidTr="00EE3323">
        <w:tc>
          <w:tcPr>
            <w:tcW w:w="3294" w:type="dxa"/>
          </w:tcPr>
          <w:p w:rsidR="00D31609" w:rsidRPr="00691183" w:rsidRDefault="00D31609" w:rsidP="00EE3323">
            <w:pPr>
              <w:rPr>
                <w:b/>
                <w:sz w:val="18"/>
                <w:szCs w:val="18"/>
              </w:rPr>
            </w:pPr>
            <w:r w:rsidRPr="00691183">
              <w:rPr>
                <w:b/>
                <w:sz w:val="18"/>
                <w:szCs w:val="18"/>
              </w:rPr>
              <w:t>Assessment of Student Learning</w:t>
            </w:r>
          </w:p>
          <w:p w:rsidR="00D31609" w:rsidRDefault="00D31609" w:rsidP="00EE3323">
            <w:pPr>
              <w:rPr>
                <w:b/>
                <w:sz w:val="18"/>
                <w:szCs w:val="18"/>
              </w:rPr>
            </w:pPr>
          </w:p>
          <w:p w:rsidR="00D31609" w:rsidRPr="00691183" w:rsidRDefault="00D31609" w:rsidP="00EE3323">
            <w:pPr>
              <w:rPr>
                <w:i/>
                <w:sz w:val="18"/>
                <w:szCs w:val="18"/>
              </w:rPr>
            </w:pPr>
            <w:r w:rsidRPr="00691183">
              <w:rPr>
                <w:i/>
                <w:sz w:val="18"/>
                <w:szCs w:val="18"/>
              </w:rPr>
              <w:t>Standard 1d</w:t>
            </w:r>
          </w:p>
        </w:tc>
        <w:tc>
          <w:tcPr>
            <w:tcW w:w="3294" w:type="dxa"/>
          </w:tcPr>
          <w:p w:rsidR="00D31609" w:rsidRPr="00691183" w:rsidRDefault="00D31609" w:rsidP="00EE3323">
            <w:pPr>
              <w:rPr>
                <w:b/>
                <w:sz w:val="18"/>
                <w:szCs w:val="18"/>
              </w:rPr>
            </w:pPr>
            <w:r w:rsidRPr="00691183">
              <w:rPr>
                <w:sz w:val="18"/>
                <w:szCs w:val="18"/>
              </w:rPr>
              <w:t>Teacher candidates do not accurately assess student learning or develop learning experiences based on students’ developmental levels or prior experience.</w:t>
            </w:r>
            <w:r w:rsidRPr="00691183">
              <w:rPr>
                <w:sz w:val="18"/>
                <w:szCs w:val="18"/>
              </w:rPr>
              <w:tab/>
            </w:r>
          </w:p>
        </w:tc>
        <w:tc>
          <w:tcPr>
            <w:tcW w:w="3294" w:type="dxa"/>
          </w:tcPr>
          <w:p w:rsidR="00D31609" w:rsidRPr="00691183" w:rsidRDefault="00D31609" w:rsidP="00EE3323">
            <w:pPr>
              <w:rPr>
                <w:b/>
                <w:sz w:val="18"/>
                <w:szCs w:val="18"/>
              </w:rPr>
            </w:pPr>
            <w:r w:rsidRPr="00691183">
              <w:rPr>
                <w:sz w:val="18"/>
                <w:szCs w:val="18"/>
              </w:rPr>
              <w:t xml:space="preserve">Teacher candidates </w:t>
            </w:r>
            <w:proofErr w:type="spellStart"/>
            <w:r w:rsidRPr="00691183">
              <w:rPr>
                <w:sz w:val="18"/>
                <w:szCs w:val="18"/>
              </w:rPr>
              <w:t>assess</w:t>
            </w:r>
            <w:proofErr w:type="spellEnd"/>
            <w:r w:rsidRPr="00691183">
              <w:rPr>
                <w:sz w:val="18"/>
                <w:szCs w:val="18"/>
              </w:rPr>
              <w:t xml:space="preserve"> and analyze student learning, make appropriate adjustments to instruction, and monitor student progress.  </w:t>
            </w:r>
            <w:r>
              <w:rPr>
                <w:sz w:val="18"/>
                <w:szCs w:val="18"/>
              </w:rPr>
              <w:t>Based on their assessment, t</w:t>
            </w:r>
            <w:r w:rsidRPr="00691183">
              <w:rPr>
                <w:sz w:val="18"/>
                <w:szCs w:val="18"/>
              </w:rPr>
              <w:t xml:space="preserve">hey are able to develop and implement meaningful learning experiences for students. </w:t>
            </w:r>
          </w:p>
        </w:tc>
        <w:tc>
          <w:tcPr>
            <w:tcW w:w="3294" w:type="dxa"/>
          </w:tcPr>
          <w:p w:rsidR="00D31609" w:rsidRPr="00691183" w:rsidRDefault="00D31609" w:rsidP="00EE3323">
            <w:pPr>
              <w:rPr>
                <w:b/>
                <w:sz w:val="18"/>
                <w:szCs w:val="18"/>
              </w:rPr>
            </w:pPr>
            <w:r w:rsidRPr="00691183">
              <w:rPr>
                <w:sz w:val="18"/>
                <w:szCs w:val="18"/>
              </w:rPr>
              <w:t xml:space="preserve">Teacher candidates focus on student learning and study the effects of their work.  They are able to develop and implement meaningful learning experiences for students based on their developmental level and prior experience. They </w:t>
            </w:r>
            <w:proofErr w:type="spellStart"/>
            <w:r w:rsidRPr="00691183">
              <w:rPr>
                <w:sz w:val="18"/>
                <w:szCs w:val="18"/>
              </w:rPr>
              <w:t>assess</w:t>
            </w:r>
            <w:proofErr w:type="spellEnd"/>
            <w:r w:rsidRPr="00691183">
              <w:rPr>
                <w:sz w:val="18"/>
                <w:szCs w:val="18"/>
              </w:rPr>
              <w:t xml:space="preserve"> and analyze student learning, make appropriate adjustments to instruction, monitor student learning, and have a positive effect on learning for all students.</w:t>
            </w:r>
          </w:p>
        </w:tc>
      </w:tr>
    </w:tbl>
    <w:p w:rsidR="00D31609" w:rsidRDefault="00D31609" w:rsidP="00D31609">
      <w:pPr>
        <w:rPr>
          <w:b/>
          <w:sz w:val="32"/>
          <w:szCs w:val="32"/>
        </w:rPr>
      </w:pPr>
    </w:p>
    <w:p w:rsidR="00D31609" w:rsidRDefault="00D31609" w:rsidP="00D31609">
      <w:pPr>
        <w:rPr>
          <w:b/>
          <w:sz w:val="32"/>
          <w:szCs w:val="32"/>
        </w:rPr>
      </w:pPr>
    </w:p>
    <w:p w:rsidR="00D31609" w:rsidRDefault="00D31609" w:rsidP="00D31609">
      <w:pPr>
        <w:rPr>
          <w:b/>
          <w:sz w:val="28"/>
          <w:szCs w:val="28"/>
        </w:rPr>
      </w:pPr>
      <w:r>
        <w:rPr>
          <w:b/>
          <w:sz w:val="28"/>
          <w:szCs w:val="28"/>
        </w:rPr>
        <w:br w:type="page"/>
      </w:r>
    </w:p>
    <w:p w:rsidR="00D31609" w:rsidRDefault="00D31609" w:rsidP="00D31609">
      <w:pPr>
        <w:jc w:val="center"/>
        <w:rPr>
          <w:b/>
          <w:sz w:val="28"/>
          <w:szCs w:val="28"/>
        </w:rPr>
      </w:pPr>
      <w:r>
        <w:rPr>
          <w:b/>
          <w:sz w:val="28"/>
          <w:szCs w:val="28"/>
        </w:rPr>
        <w:lastRenderedPageBreak/>
        <w:t>Unit Assessment</w:t>
      </w:r>
    </w:p>
    <w:p w:rsidR="00D31609" w:rsidRDefault="00D31609" w:rsidP="00D31609">
      <w:pPr>
        <w:jc w:val="center"/>
        <w:rPr>
          <w:b/>
          <w:sz w:val="28"/>
          <w:szCs w:val="28"/>
        </w:rPr>
      </w:pPr>
      <w:r>
        <w:rPr>
          <w:b/>
          <w:sz w:val="28"/>
          <w:szCs w:val="28"/>
        </w:rPr>
        <w:t>Advanced Candidate Assessment of Student Learning</w:t>
      </w:r>
    </w:p>
    <w:tbl>
      <w:tblPr>
        <w:tblStyle w:val="TableGrid"/>
        <w:tblW w:w="0" w:type="auto"/>
        <w:tblLook w:val="04A0"/>
      </w:tblPr>
      <w:tblGrid>
        <w:gridCol w:w="2379"/>
        <w:gridCol w:w="2399"/>
        <w:gridCol w:w="2399"/>
        <w:gridCol w:w="2399"/>
      </w:tblGrid>
      <w:tr w:rsidR="00D31609" w:rsidTr="00EE3323">
        <w:tc>
          <w:tcPr>
            <w:tcW w:w="3294" w:type="dxa"/>
            <w:shd w:val="clear" w:color="auto" w:fill="D9D9D9" w:themeFill="background1" w:themeFillShade="D9"/>
          </w:tcPr>
          <w:p w:rsidR="00D31609" w:rsidRPr="00555E15" w:rsidRDefault="00D31609" w:rsidP="00EE3323">
            <w:pPr>
              <w:rPr>
                <w:b/>
                <w:sz w:val="18"/>
                <w:szCs w:val="18"/>
              </w:rPr>
            </w:pPr>
            <w:r w:rsidRPr="00555E15">
              <w:rPr>
                <w:b/>
                <w:sz w:val="18"/>
                <w:szCs w:val="18"/>
              </w:rPr>
              <w:t>Elements</w:t>
            </w:r>
          </w:p>
        </w:tc>
        <w:tc>
          <w:tcPr>
            <w:tcW w:w="3294" w:type="dxa"/>
            <w:shd w:val="clear" w:color="auto" w:fill="D9D9D9" w:themeFill="background1" w:themeFillShade="D9"/>
          </w:tcPr>
          <w:p w:rsidR="00D31609" w:rsidRPr="00555E15" w:rsidRDefault="00D31609" w:rsidP="00EE3323">
            <w:pPr>
              <w:rPr>
                <w:b/>
                <w:sz w:val="18"/>
                <w:szCs w:val="18"/>
              </w:rPr>
            </w:pPr>
            <w:r w:rsidRPr="00555E15">
              <w:rPr>
                <w:b/>
                <w:sz w:val="18"/>
                <w:szCs w:val="18"/>
              </w:rPr>
              <w:t>Unacceptable</w:t>
            </w:r>
          </w:p>
        </w:tc>
        <w:tc>
          <w:tcPr>
            <w:tcW w:w="3294" w:type="dxa"/>
            <w:shd w:val="clear" w:color="auto" w:fill="D9D9D9" w:themeFill="background1" w:themeFillShade="D9"/>
          </w:tcPr>
          <w:p w:rsidR="00D31609" w:rsidRPr="00555E15" w:rsidRDefault="00D31609" w:rsidP="00EE3323">
            <w:pPr>
              <w:rPr>
                <w:b/>
                <w:sz w:val="18"/>
                <w:szCs w:val="18"/>
              </w:rPr>
            </w:pPr>
            <w:r w:rsidRPr="00555E15">
              <w:rPr>
                <w:b/>
                <w:sz w:val="18"/>
                <w:szCs w:val="18"/>
              </w:rPr>
              <w:t xml:space="preserve">Acceptable </w:t>
            </w:r>
          </w:p>
        </w:tc>
        <w:tc>
          <w:tcPr>
            <w:tcW w:w="3294" w:type="dxa"/>
            <w:shd w:val="clear" w:color="auto" w:fill="D9D9D9" w:themeFill="background1" w:themeFillShade="D9"/>
          </w:tcPr>
          <w:p w:rsidR="00D31609" w:rsidRPr="00555E15" w:rsidRDefault="00D31609" w:rsidP="00EE3323">
            <w:pPr>
              <w:rPr>
                <w:b/>
                <w:sz w:val="18"/>
                <w:szCs w:val="18"/>
              </w:rPr>
            </w:pPr>
            <w:r w:rsidRPr="00555E15">
              <w:rPr>
                <w:b/>
                <w:sz w:val="18"/>
                <w:szCs w:val="18"/>
              </w:rPr>
              <w:t>Target</w:t>
            </w:r>
          </w:p>
        </w:tc>
      </w:tr>
      <w:tr w:rsidR="00D31609" w:rsidTr="00EE3323">
        <w:tc>
          <w:tcPr>
            <w:tcW w:w="3294" w:type="dxa"/>
          </w:tcPr>
          <w:p w:rsidR="00D31609" w:rsidRDefault="00D31609" w:rsidP="00EE3323">
            <w:pPr>
              <w:rPr>
                <w:b/>
                <w:sz w:val="18"/>
                <w:szCs w:val="18"/>
              </w:rPr>
            </w:pPr>
            <w:r w:rsidRPr="00555E15">
              <w:rPr>
                <w:b/>
                <w:sz w:val="18"/>
                <w:szCs w:val="18"/>
              </w:rPr>
              <w:t xml:space="preserve">Leadership &amp; Professional Development </w:t>
            </w:r>
          </w:p>
          <w:p w:rsidR="00D31609" w:rsidRDefault="00D31609" w:rsidP="00EE3323">
            <w:pPr>
              <w:rPr>
                <w:b/>
                <w:sz w:val="18"/>
                <w:szCs w:val="18"/>
              </w:rPr>
            </w:pPr>
          </w:p>
          <w:p w:rsidR="00D31609" w:rsidRPr="00B01EE9" w:rsidRDefault="00D31609" w:rsidP="00EE3323">
            <w:pPr>
              <w:rPr>
                <w:i/>
                <w:sz w:val="18"/>
                <w:szCs w:val="18"/>
              </w:rPr>
            </w:pPr>
            <w:r>
              <w:rPr>
                <w:i/>
                <w:sz w:val="18"/>
                <w:szCs w:val="18"/>
              </w:rPr>
              <w:t>Standard 1c</w:t>
            </w:r>
          </w:p>
        </w:tc>
        <w:tc>
          <w:tcPr>
            <w:tcW w:w="3294" w:type="dxa"/>
          </w:tcPr>
          <w:p w:rsidR="00D31609" w:rsidRPr="00555E15" w:rsidRDefault="00D31609" w:rsidP="00EE3323">
            <w:pPr>
              <w:rPr>
                <w:b/>
                <w:sz w:val="18"/>
                <w:szCs w:val="18"/>
              </w:rPr>
            </w:pPr>
            <w:r w:rsidRPr="00555E15">
              <w:rPr>
                <w:sz w:val="18"/>
                <w:szCs w:val="18"/>
              </w:rPr>
              <w:t xml:space="preserve">Advanced candidates do not reflect on their practice and cannot recognize their strengths and areas of needed improvement.  They do not engage in professional development.  They are not engaged with the professional community to develop meaningful learning experiences.  </w:t>
            </w:r>
          </w:p>
        </w:tc>
        <w:tc>
          <w:tcPr>
            <w:tcW w:w="3294" w:type="dxa"/>
          </w:tcPr>
          <w:p w:rsidR="00D31609" w:rsidRPr="00555E15" w:rsidRDefault="00D31609" w:rsidP="00EE3323">
            <w:pPr>
              <w:rPr>
                <w:b/>
                <w:sz w:val="18"/>
                <w:szCs w:val="18"/>
              </w:rPr>
            </w:pPr>
            <w:r w:rsidRPr="00555E15">
              <w:rPr>
                <w:sz w:val="18"/>
                <w:szCs w:val="18"/>
              </w:rPr>
              <w:t>Advanced candidates reflect on their practice and are able to identify their strengths and areas of needed improvement.  They engage in professional activities.  They are aware of and utilize school and community resources that support student learning.</w:t>
            </w:r>
          </w:p>
        </w:tc>
        <w:tc>
          <w:tcPr>
            <w:tcW w:w="3294" w:type="dxa"/>
          </w:tcPr>
          <w:p w:rsidR="00D31609" w:rsidRPr="00555E15" w:rsidRDefault="00D31609" w:rsidP="00EE3323">
            <w:pPr>
              <w:rPr>
                <w:b/>
                <w:sz w:val="18"/>
                <w:szCs w:val="18"/>
              </w:rPr>
            </w:pPr>
            <w:r w:rsidRPr="00555E15">
              <w:rPr>
                <w:sz w:val="18"/>
                <w:szCs w:val="18"/>
              </w:rPr>
              <w:t xml:space="preserve">Advanced candidates reflect on their own practice and collaborate with other professionals to identify and design strategies and interventions that support student learning. They assume leadership roles by engaging in professional activities such as presenting at workshops, sharing data with colleagues, and contributing to school improvement and renewal.  </w:t>
            </w:r>
          </w:p>
        </w:tc>
      </w:tr>
      <w:tr w:rsidR="00D31609" w:rsidTr="00EE3323">
        <w:tc>
          <w:tcPr>
            <w:tcW w:w="3294" w:type="dxa"/>
          </w:tcPr>
          <w:p w:rsidR="00D31609" w:rsidRDefault="00D31609" w:rsidP="00EE3323">
            <w:pPr>
              <w:rPr>
                <w:b/>
                <w:sz w:val="18"/>
                <w:szCs w:val="18"/>
              </w:rPr>
            </w:pPr>
            <w:r w:rsidRPr="00555E15">
              <w:rPr>
                <w:b/>
                <w:sz w:val="18"/>
                <w:szCs w:val="18"/>
              </w:rPr>
              <w:t>Context for Student Learning</w:t>
            </w:r>
          </w:p>
          <w:p w:rsidR="00D31609" w:rsidRDefault="00D31609" w:rsidP="00EE3323">
            <w:pPr>
              <w:rPr>
                <w:b/>
                <w:sz w:val="18"/>
                <w:szCs w:val="18"/>
              </w:rPr>
            </w:pPr>
          </w:p>
          <w:p w:rsidR="00D31609" w:rsidRPr="00B01EE9" w:rsidRDefault="00D31609" w:rsidP="00EE3323">
            <w:pPr>
              <w:rPr>
                <w:i/>
                <w:sz w:val="18"/>
                <w:szCs w:val="18"/>
              </w:rPr>
            </w:pPr>
            <w:r w:rsidRPr="00B01EE9">
              <w:rPr>
                <w:i/>
                <w:sz w:val="18"/>
                <w:szCs w:val="18"/>
              </w:rPr>
              <w:t>Standard 1</w:t>
            </w:r>
            <w:r>
              <w:rPr>
                <w:i/>
                <w:sz w:val="18"/>
                <w:szCs w:val="18"/>
              </w:rPr>
              <w:t>c</w:t>
            </w:r>
          </w:p>
        </w:tc>
        <w:tc>
          <w:tcPr>
            <w:tcW w:w="3294" w:type="dxa"/>
          </w:tcPr>
          <w:p w:rsidR="00D31609" w:rsidRPr="00555E15" w:rsidRDefault="00D31609" w:rsidP="00EE3323">
            <w:pPr>
              <w:rPr>
                <w:b/>
                <w:sz w:val="18"/>
                <w:szCs w:val="18"/>
              </w:rPr>
            </w:pPr>
            <w:r w:rsidRPr="00555E15">
              <w:rPr>
                <w:sz w:val="18"/>
                <w:szCs w:val="18"/>
              </w:rPr>
              <w:t xml:space="preserve">Advanced candidates do not demonstrate an understanding of the school, family, and community contexts in which they work. They do not collaborate with the professional community to create meaningful learning experiences for all students.  </w:t>
            </w:r>
          </w:p>
        </w:tc>
        <w:tc>
          <w:tcPr>
            <w:tcW w:w="3294" w:type="dxa"/>
          </w:tcPr>
          <w:p w:rsidR="00D31609" w:rsidRPr="00555E15" w:rsidRDefault="00D31609" w:rsidP="00EE3323">
            <w:pPr>
              <w:rPr>
                <w:b/>
                <w:sz w:val="18"/>
                <w:szCs w:val="18"/>
              </w:rPr>
            </w:pPr>
            <w:r w:rsidRPr="00555E15">
              <w:rPr>
                <w:sz w:val="18"/>
                <w:szCs w:val="18"/>
              </w:rPr>
              <w:t xml:space="preserve">Advanced candidates demonstrate an understanding of the school, family, and community contexts in which they work. They collaborate with the professional community to create learning experiences for all students.  </w:t>
            </w:r>
          </w:p>
        </w:tc>
        <w:tc>
          <w:tcPr>
            <w:tcW w:w="3294" w:type="dxa"/>
          </w:tcPr>
          <w:p w:rsidR="00D31609" w:rsidRPr="00555E15" w:rsidRDefault="00D31609" w:rsidP="00EE3323">
            <w:pPr>
              <w:rPr>
                <w:b/>
                <w:sz w:val="18"/>
                <w:szCs w:val="18"/>
              </w:rPr>
            </w:pPr>
            <w:r w:rsidRPr="00555E15">
              <w:rPr>
                <w:sz w:val="18"/>
                <w:szCs w:val="18"/>
              </w:rPr>
              <w:t xml:space="preserve">Advanced candidates </w:t>
            </w:r>
            <w:r>
              <w:rPr>
                <w:sz w:val="18"/>
                <w:szCs w:val="18"/>
              </w:rPr>
              <w:t xml:space="preserve">demonstrate </w:t>
            </w:r>
            <w:r w:rsidRPr="00555E15">
              <w:rPr>
                <w:sz w:val="18"/>
                <w:szCs w:val="18"/>
              </w:rPr>
              <w:t xml:space="preserve">a thorough understanding of the school, family, and community contexts in which they work. They collaborate with the professional community to create meaningful learning experiences for all students.  </w:t>
            </w:r>
          </w:p>
        </w:tc>
      </w:tr>
      <w:tr w:rsidR="00D31609" w:rsidTr="00EE3323">
        <w:tc>
          <w:tcPr>
            <w:tcW w:w="3294" w:type="dxa"/>
          </w:tcPr>
          <w:p w:rsidR="00D31609" w:rsidRDefault="00D31609" w:rsidP="00EE3323">
            <w:pPr>
              <w:rPr>
                <w:b/>
                <w:sz w:val="18"/>
                <w:szCs w:val="18"/>
              </w:rPr>
            </w:pPr>
            <w:r w:rsidRPr="00555E15">
              <w:rPr>
                <w:b/>
                <w:sz w:val="18"/>
                <w:szCs w:val="18"/>
              </w:rPr>
              <w:t xml:space="preserve">Pedagogical Knowledge &amp; Skills </w:t>
            </w:r>
          </w:p>
          <w:p w:rsidR="00D31609" w:rsidRDefault="00D31609" w:rsidP="00EE3323">
            <w:pPr>
              <w:rPr>
                <w:b/>
                <w:sz w:val="18"/>
                <w:szCs w:val="18"/>
              </w:rPr>
            </w:pPr>
          </w:p>
          <w:p w:rsidR="00D31609" w:rsidRPr="00B01EE9" w:rsidRDefault="00D31609" w:rsidP="00EE3323">
            <w:pPr>
              <w:rPr>
                <w:i/>
                <w:sz w:val="18"/>
                <w:szCs w:val="18"/>
              </w:rPr>
            </w:pPr>
            <w:r w:rsidRPr="00B01EE9">
              <w:rPr>
                <w:i/>
                <w:sz w:val="18"/>
                <w:szCs w:val="18"/>
              </w:rPr>
              <w:t xml:space="preserve">Standard </w:t>
            </w:r>
            <w:r>
              <w:rPr>
                <w:i/>
                <w:sz w:val="18"/>
                <w:szCs w:val="18"/>
              </w:rPr>
              <w:t>1c</w:t>
            </w:r>
          </w:p>
        </w:tc>
        <w:tc>
          <w:tcPr>
            <w:tcW w:w="3294" w:type="dxa"/>
          </w:tcPr>
          <w:p w:rsidR="00D31609" w:rsidRPr="00555E15" w:rsidRDefault="00D31609" w:rsidP="00EE3323">
            <w:pPr>
              <w:rPr>
                <w:b/>
                <w:sz w:val="18"/>
                <w:szCs w:val="18"/>
              </w:rPr>
            </w:pPr>
            <w:r w:rsidRPr="00555E15">
              <w:rPr>
                <w:sz w:val="18"/>
                <w:szCs w:val="18"/>
              </w:rPr>
              <w:t xml:space="preserve">Advanced candidates </w:t>
            </w:r>
            <w:r>
              <w:rPr>
                <w:sz w:val="18"/>
                <w:szCs w:val="18"/>
              </w:rPr>
              <w:t>demonstrate</w:t>
            </w:r>
            <w:r w:rsidRPr="00555E15">
              <w:rPr>
                <w:sz w:val="18"/>
                <w:szCs w:val="18"/>
              </w:rPr>
              <w:t xml:space="preserve"> a limited understanding of the major concepts and theories related to assessing student learning.  They do not keep abreast of current research and policies on schooling, teaching, learning and best practices.  </w:t>
            </w:r>
          </w:p>
        </w:tc>
        <w:tc>
          <w:tcPr>
            <w:tcW w:w="3294" w:type="dxa"/>
          </w:tcPr>
          <w:p w:rsidR="00D31609" w:rsidRPr="00555E15" w:rsidRDefault="00D31609" w:rsidP="00EE3323">
            <w:pPr>
              <w:rPr>
                <w:b/>
                <w:sz w:val="18"/>
                <w:szCs w:val="18"/>
              </w:rPr>
            </w:pPr>
            <w:r w:rsidRPr="00555E15">
              <w:rPr>
                <w:sz w:val="18"/>
                <w:szCs w:val="18"/>
              </w:rPr>
              <w:t xml:space="preserve">Advanced candidates apply current research and policies related to schooling, teaching, learning, and best practices.  They are able to analyze educational research and policies and can explain the implications for their own practice. </w:t>
            </w:r>
          </w:p>
        </w:tc>
        <w:tc>
          <w:tcPr>
            <w:tcW w:w="3294" w:type="dxa"/>
          </w:tcPr>
          <w:p w:rsidR="00D31609" w:rsidRPr="00555E15" w:rsidRDefault="00D31609" w:rsidP="00EE3323">
            <w:pPr>
              <w:rPr>
                <w:b/>
                <w:sz w:val="18"/>
                <w:szCs w:val="18"/>
              </w:rPr>
            </w:pPr>
            <w:r w:rsidRPr="00555E15">
              <w:rPr>
                <w:sz w:val="18"/>
                <w:szCs w:val="18"/>
              </w:rPr>
              <w:t>Candidates in advanced programs for teachers develop expertise in certain aspects of professional and pedagogical knowledge and contribute to the dialogue based on their research and experiences. They are able to analyze educational research and policies and can explain the implications for their own practice and the profession.</w:t>
            </w:r>
          </w:p>
        </w:tc>
      </w:tr>
      <w:tr w:rsidR="00D31609" w:rsidTr="00EE3323">
        <w:tc>
          <w:tcPr>
            <w:tcW w:w="3294" w:type="dxa"/>
          </w:tcPr>
          <w:p w:rsidR="00D31609" w:rsidRDefault="00D31609" w:rsidP="00EE3323">
            <w:pPr>
              <w:rPr>
                <w:b/>
                <w:sz w:val="18"/>
                <w:szCs w:val="18"/>
              </w:rPr>
            </w:pPr>
            <w:r w:rsidRPr="00555E15">
              <w:rPr>
                <w:sz w:val="18"/>
                <w:szCs w:val="18"/>
              </w:rPr>
              <w:br w:type="page"/>
            </w:r>
            <w:r w:rsidRPr="00555E15">
              <w:rPr>
                <w:b/>
                <w:sz w:val="18"/>
                <w:szCs w:val="18"/>
              </w:rPr>
              <w:t>Assessment of Student Learning</w:t>
            </w:r>
          </w:p>
          <w:p w:rsidR="00D31609" w:rsidRDefault="00D31609" w:rsidP="00EE3323">
            <w:pPr>
              <w:rPr>
                <w:b/>
                <w:sz w:val="18"/>
                <w:szCs w:val="18"/>
              </w:rPr>
            </w:pPr>
          </w:p>
          <w:p w:rsidR="00D31609" w:rsidRPr="00B01EE9" w:rsidRDefault="00D31609" w:rsidP="00EE3323">
            <w:pPr>
              <w:rPr>
                <w:i/>
                <w:sz w:val="18"/>
                <w:szCs w:val="18"/>
              </w:rPr>
            </w:pPr>
            <w:r>
              <w:rPr>
                <w:i/>
                <w:sz w:val="18"/>
                <w:szCs w:val="18"/>
              </w:rPr>
              <w:t>Standard 1d</w:t>
            </w:r>
          </w:p>
        </w:tc>
        <w:tc>
          <w:tcPr>
            <w:tcW w:w="3294" w:type="dxa"/>
          </w:tcPr>
          <w:p w:rsidR="00D31609" w:rsidRPr="00555E15" w:rsidRDefault="00D31609" w:rsidP="00EE3323">
            <w:pPr>
              <w:rPr>
                <w:b/>
                <w:sz w:val="18"/>
                <w:szCs w:val="18"/>
              </w:rPr>
            </w:pPr>
            <w:r w:rsidRPr="00555E15">
              <w:rPr>
                <w:sz w:val="18"/>
                <w:szCs w:val="18"/>
              </w:rPr>
              <w:t>Advanced candidates do not use classroom performance data to make decisions about teaching strategies.  They do not use community resources to support student learning.</w:t>
            </w:r>
          </w:p>
        </w:tc>
        <w:tc>
          <w:tcPr>
            <w:tcW w:w="3294" w:type="dxa"/>
          </w:tcPr>
          <w:p w:rsidR="00D31609" w:rsidRPr="00555E15" w:rsidRDefault="00D31609" w:rsidP="00EE3323">
            <w:pPr>
              <w:rPr>
                <w:b/>
                <w:sz w:val="18"/>
                <w:szCs w:val="18"/>
              </w:rPr>
            </w:pPr>
            <w:r w:rsidRPr="00555E15">
              <w:rPr>
                <w:sz w:val="18"/>
                <w:szCs w:val="18"/>
              </w:rPr>
              <w:t xml:space="preserve">Advanced candidates demonstrate an understanding of assessment.  They analyze student, classroom, and school performance data and make data-driven decisions about strategies for teaching and learning so that all students learn.  </w:t>
            </w:r>
          </w:p>
        </w:tc>
        <w:tc>
          <w:tcPr>
            <w:tcW w:w="3294" w:type="dxa"/>
          </w:tcPr>
          <w:p w:rsidR="00D31609" w:rsidRPr="00555E15" w:rsidRDefault="00D31609" w:rsidP="00EE3323">
            <w:pPr>
              <w:rPr>
                <w:b/>
                <w:sz w:val="18"/>
                <w:szCs w:val="18"/>
              </w:rPr>
            </w:pPr>
            <w:r w:rsidRPr="00555E15">
              <w:rPr>
                <w:sz w:val="18"/>
                <w:szCs w:val="18"/>
              </w:rPr>
              <w:t>Advanced candidates demonstrate a thorough understanding for the major concepts and theories related to assessing student learning and regularly apply these in their practice.  They analyze student, classroom, and school performance data and make data-driven decisions about strategies for teaching and learning so that all students learn.</w:t>
            </w:r>
          </w:p>
        </w:tc>
      </w:tr>
    </w:tbl>
    <w:p w:rsidR="00D31609" w:rsidRDefault="00D31609" w:rsidP="00D31609">
      <w:pPr>
        <w:rPr>
          <w:b/>
          <w:sz w:val="32"/>
          <w:szCs w:val="32"/>
        </w:rPr>
      </w:pPr>
    </w:p>
    <w:p w:rsidR="00D31609" w:rsidRDefault="00D31609" w:rsidP="00D31609"/>
    <w:p w:rsidR="00082E6F" w:rsidRDefault="00A17E23">
      <w:pPr>
        <w:rPr>
          <w:b/>
          <w:sz w:val="32"/>
          <w:szCs w:val="32"/>
        </w:rPr>
      </w:pPr>
      <w:r>
        <w:rPr>
          <w:b/>
          <w:sz w:val="32"/>
          <w:szCs w:val="32"/>
        </w:rPr>
        <w:lastRenderedPageBreak/>
        <w:t xml:space="preserve">For the 2010 Teacher Education Graduate Survey please </w:t>
      </w:r>
      <w:proofErr w:type="gramStart"/>
      <w:r>
        <w:rPr>
          <w:b/>
          <w:sz w:val="32"/>
          <w:szCs w:val="32"/>
        </w:rPr>
        <w:t>go</w:t>
      </w:r>
      <w:proofErr w:type="gramEnd"/>
      <w:r>
        <w:rPr>
          <w:b/>
          <w:sz w:val="32"/>
          <w:szCs w:val="32"/>
        </w:rPr>
        <w:t xml:space="preserve"> to:</w:t>
      </w:r>
    </w:p>
    <w:p w:rsidR="00A17E23" w:rsidRDefault="001C63F8">
      <w:pPr>
        <w:rPr>
          <w:b/>
          <w:sz w:val="32"/>
          <w:szCs w:val="32"/>
        </w:rPr>
      </w:pPr>
      <w:hyperlink r:id="rId8" w:history="1">
        <w:r w:rsidR="00A17E23" w:rsidRPr="008973E9">
          <w:rPr>
            <w:rStyle w:val="Hyperlink"/>
            <w:b/>
            <w:sz w:val="32"/>
            <w:szCs w:val="32"/>
          </w:rPr>
          <w:t>http://oira.cortland.edu/NCATEdocs/sv/survTeacherEducation2010Steve.pdf</w:t>
        </w:r>
      </w:hyperlink>
      <w:r w:rsidR="00A17E23">
        <w:rPr>
          <w:b/>
          <w:sz w:val="32"/>
          <w:szCs w:val="32"/>
        </w:rPr>
        <w:t xml:space="preserve"> </w:t>
      </w:r>
    </w:p>
    <w:p w:rsidR="00A17E23" w:rsidRDefault="00A17E23">
      <w:pPr>
        <w:rPr>
          <w:b/>
          <w:sz w:val="32"/>
          <w:szCs w:val="32"/>
        </w:rPr>
      </w:pPr>
      <w:r>
        <w:rPr>
          <w:b/>
          <w:sz w:val="32"/>
          <w:szCs w:val="32"/>
        </w:rPr>
        <w:t>For the 2010 Teacher Education Employer Survey please go to:</w:t>
      </w:r>
    </w:p>
    <w:p w:rsidR="00A17E23" w:rsidRDefault="001C63F8">
      <w:pPr>
        <w:rPr>
          <w:b/>
          <w:sz w:val="32"/>
          <w:szCs w:val="32"/>
        </w:rPr>
      </w:pPr>
      <w:hyperlink r:id="rId9" w:history="1">
        <w:r w:rsidR="00A17E23" w:rsidRPr="008973E9">
          <w:rPr>
            <w:rStyle w:val="Hyperlink"/>
            <w:b/>
            <w:sz w:val="32"/>
            <w:szCs w:val="32"/>
          </w:rPr>
          <w:t>http://oira.cortland.edu/NCATEdocs/sv/survTeached-employersv-2010-onlinedraft.pdf</w:t>
        </w:r>
      </w:hyperlink>
      <w:r w:rsidR="00A17E23">
        <w:rPr>
          <w:b/>
          <w:sz w:val="32"/>
          <w:szCs w:val="32"/>
        </w:rPr>
        <w:t xml:space="preserve"> </w:t>
      </w:r>
    </w:p>
    <w:p w:rsidR="00A17E23" w:rsidRDefault="00A17E23">
      <w:pPr>
        <w:rPr>
          <w:b/>
          <w:sz w:val="32"/>
          <w:szCs w:val="32"/>
        </w:rPr>
      </w:pPr>
      <w:r>
        <w:rPr>
          <w:b/>
          <w:sz w:val="32"/>
          <w:szCs w:val="32"/>
        </w:rPr>
        <w:t>You will need to enter your SUNY Cortland User ID and Password when prompted.</w:t>
      </w:r>
    </w:p>
    <w:sectPr w:rsidR="00A17E23" w:rsidSect="006D71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A9A" w:rsidRDefault="00507A9A" w:rsidP="00C17FDE">
      <w:pPr>
        <w:spacing w:after="0" w:line="240" w:lineRule="auto"/>
      </w:pPr>
      <w:r>
        <w:separator/>
      </w:r>
    </w:p>
  </w:endnote>
  <w:endnote w:type="continuationSeparator" w:id="0">
    <w:p w:rsidR="00507A9A" w:rsidRDefault="00507A9A" w:rsidP="00C1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9F" w:rsidRDefault="004E4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9F" w:rsidRDefault="004E4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9F" w:rsidRDefault="004E4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A9A" w:rsidRDefault="00507A9A" w:rsidP="00C17FDE">
      <w:pPr>
        <w:spacing w:after="0" w:line="240" w:lineRule="auto"/>
      </w:pPr>
      <w:r>
        <w:separator/>
      </w:r>
    </w:p>
  </w:footnote>
  <w:footnote w:type="continuationSeparator" w:id="0">
    <w:p w:rsidR="00507A9A" w:rsidRDefault="00507A9A" w:rsidP="00C17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9F" w:rsidRDefault="004E4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285"/>
      <w:docPartObj>
        <w:docPartGallery w:val="Watermarks"/>
        <w:docPartUnique/>
      </w:docPartObj>
    </w:sdtPr>
    <w:sdtContent>
      <w:p w:rsidR="004E4E9F" w:rsidRDefault="004E4E9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9F" w:rsidRDefault="004E4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AF1883"/>
    <w:multiLevelType w:val="hybridMultilevel"/>
    <w:tmpl w:val="A65E74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F2554"/>
    <w:multiLevelType w:val="hybridMultilevel"/>
    <w:tmpl w:val="5FF0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1962"/>
    <w:multiLevelType w:val="hybridMultilevel"/>
    <w:tmpl w:val="52FC0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C65FD"/>
    <w:multiLevelType w:val="hybridMultilevel"/>
    <w:tmpl w:val="DA4C4FD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nsid w:val="394972DF"/>
    <w:multiLevelType w:val="hybridMultilevel"/>
    <w:tmpl w:val="619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F3A19"/>
    <w:multiLevelType w:val="hybridMultilevel"/>
    <w:tmpl w:val="175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C285D"/>
    <w:multiLevelType w:val="hybridMultilevel"/>
    <w:tmpl w:val="640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F34B9"/>
    <w:multiLevelType w:val="hybridMultilevel"/>
    <w:tmpl w:val="9E4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F2EE0"/>
    <w:multiLevelType w:val="hybridMultilevel"/>
    <w:tmpl w:val="FB8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F6241"/>
    <w:multiLevelType w:val="hybridMultilevel"/>
    <w:tmpl w:val="273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20EB7"/>
    <w:multiLevelType w:val="hybridMultilevel"/>
    <w:tmpl w:val="7B54DC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nsid w:val="77135ED2"/>
    <w:multiLevelType w:val="hybridMultilevel"/>
    <w:tmpl w:val="E46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20E7A"/>
    <w:multiLevelType w:val="hybridMultilevel"/>
    <w:tmpl w:val="F24E34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nsid w:val="7DB01DC9"/>
    <w:multiLevelType w:val="hybridMultilevel"/>
    <w:tmpl w:val="A49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4"/>
  </w:num>
  <w:num w:numId="6">
    <w:abstractNumId w:val="9"/>
  </w:num>
  <w:num w:numId="7">
    <w:abstractNumId w:val="5"/>
  </w:num>
  <w:num w:numId="8">
    <w:abstractNumId w:val="7"/>
  </w:num>
  <w:num w:numId="9">
    <w:abstractNumId w:val="8"/>
  </w:num>
  <w:num w:numId="10">
    <w:abstractNumId w:val="2"/>
  </w:num>
  <w:num w:numId="11">
    <w:abstractNumId w:val="3"/>
  </w:num>
  <w:num w:numId="12">
    <w:abstractNumId w:val="6"/>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182690"/>
    <w:rsid w:val="00000F5D"/>
    <w:rsid w:val="0004202D"/>
    <w:rsid w:val="00082E6F"/>
    <w:rsid w:val="000869D2"/>
    <w:rsid w:val="0009694E"/>
    <w:rsid w:val="000A3FCB"/>
    <w:rsid w:val="000C0DC7"/>
    <w:rsid w:val="000F217F"/>
    <w:rsid w:val="00116F89"/>
    <w:rsid w:val="00182690"/>
    <w:rsid w:val="001A1673"/>
    <w:rsid w:val="001C63F8"/>
    <w:rsid w:val="001E2500"/>
    <w:rsid w:val="001E42CF"/>
    <w:rsid w:val="00227CFF"/>
    <w:rsid w:val="00235968"/>
    <w:rsid w:val="00293769"/>
    <w:rsid w:val="002F7C24"/>
    <w:rsid w:val="003106BC"/>
    <w:rsid w:val="003339E5"/>
    <w:rsid w:val="00365064"/>
    <w:rsid w:val="003C193E"/>
    <w:rsid w:val="003C50FB"/>
    <w:rsid w:val="003E6B13"/>
    <w:rsid w:val="003F788F"/>
    <w:rsid w:val="00432456"/>
    <w:rsid w:val="00453902"/>
    <w:rsid w:val="004A1A8B"/>
    <w:rsid w:val="004E0531"/>
    <w:rsid w:val="004E4E9F"/>
    <w:rsid w:val="00507A9A"/>
    <w:rsid w:val="00516F3D"/>
    <w:rsid w:val="005418F8"/>
    <w:rsid w:val="00587F41"/>
    <w:rsid w:val="005D6586"/>
    <w:rsid w:val="005E26D7"/>
    <w:rsid w:val="0060676B"/>
    <w:rsid w:val="00607D34"/>
    <w:rsid w:val="006267D9"/>
    <w:rsid w:val="006500F7"/>
    <w:rsid w:val="006873CB"/>
    <w:rsid w:val="00695A19"/>
    <w:rsid w:val="006D71F3"/>
    <w:rsid w:val="006E63EF"/>
    <w:rsid w:val="006E6E50"/>
    <w:rsid w:val="00763DA8"/>
    <w:rsid w:val="00767517"/>
    <w:rsid w:val="0077057C"/>
    <w:rsid w:val="00780E61"/>
    <w:rsid w:val="008144B6"/>
    <w:rsid w:val="00842DDF"/>
    <w:rsid w:val="00880B1F"/>
    <w:rsid w:val="0090530F"/>
    <w:rsid w:val="00927356"/>
    <w:rsid w:val="009828B9"/>
    <w:rsid w:val="00987FD2"/>
    <w:rsid w:val="00990E85"/>
    <w:rsid w:val="009D3053"/>
    <w:rsid w:val="009D4584"/>
    <w:rsid w:val="009E5113"/>
    <w:rsid w:val="00A16FE1"/>
    <w:rsid w:val="00A17E23"/>
    <w:rsid w:val="00AC0558"/>
    <w:rsid w:val="00AC0D13"/>
    <w:rsid w:val="00AD768F"/>
    <w:rsid w:val="00AF033D"/>
    <w:rsid w:val="00AF33C6"/>
    <w:rsid w:val="00B16791"/>
    <w:rsid w:val="00B834C3"/>
    <w:rsid w:val="00BF5EC2"/>
    <w:rsid w:val="00C032FD"/>
    <w:rsid w:val="00C17FDE"/>
    <w:rsid w:val="00C53CD2"/>
    <w:rsid w:val="00CC6834"/>
    <w:rsid w:val="00D076E8"/>
    <w:rsid w:val="00D31609"/>
    <w:rsid w:val="00D73610"/>
    <w:rsid w:val="00DC5140"/>
    <w:rsid w:val="00DE31A5"/>
    <w:rsid w:val="00E2157E"/>
    <w:rsid w:val="00E3627E"/>
    <w:rsid w:val="00E4742D"/>
    <w:rsid w:val="00E57C6A"/>
    <w:rsid w:val="00E94FE4"/>
    <w:rsid w:val="00EC0E96"/>
    <w:rsid w:val="00ED0050"/>
    <w:rsid w:val="00F105C2"/>
    <w:rsid w:val="00F73A3A"/>
    <w:rsid w:val="00F8225E"/>
    <w:rsid w:val="00FA497D"/>
    <w:rsid w:val="00FA6262"/>
    <w:rsid w:val="00FD20D6"/>
    <w:rsid w:val="00FD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B5"/>
    <w:rPr>
      <w:rFonts w:ascii="Tahoma" w:hAnsi="Tahoma" w:cs="Tahoma"/>
      <w:sz w:val="16"/>
      <w:szCs w:val="16"/>
    </w:rPr>
  </w:style>
  <w:style w:type="table" w:styleId="TableGrid">
    <w:name w:val="Table Grid"/>
    <w:basedOn w:val="TableNormal"/>
    <w:uiPriority w:val="59"/>
    <w:rsid w:val="00FD6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DE"/>
  </w:style>
  <w:style w:type="paragraph" w:styleId="Footer">
    <w:name w:val="footer"/>
    <w:basedOn w:val="Normal"/>
    <w:link w:val="FooterChar"/>
    <w:uiPriority w:val="99"/>
    <w:semiHidden/>
    <w:unhideWhenUsed/>
    <w:rsid w:val="00C17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FDE"/>
  </w:style>
  <w:style w:type="paragraph" w:customStyle="1" w:styleId="DecimalAligned">
    <w:name w:val="Decimal Aligned"/>
    <w:basedOn w:val="Normal"/>
    <w:uiPriority w:val="40"/>
    <w:qFormat/>
    <w:rsid w:val="00C17FDE"/>
    <w:pPr>
      <w:tabs>
        <w:tab w:val="decimal" w:pos="360"/>
      </w:tabs>
    </w:pPr>
    <w:rPr>
      <w:rFonts w:eastAsiaTheme="minorEastAsia"/>
    </w:rPr>
  </w:style>
  <w:style w:type="paragraph" w:styleId="FootnoteText">
    <w:name w:val="footnote text"/>
    <w:basedOn w:val="Normal"/>
    <w:link w:val="FootnoteTextChar"/>
    <w:uiPriority w:val="99"/>
    <w:unhideWhenUsed/>
    <w:rsid w:val="00C17FD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17FDE"/>
    <w:rPr>
      <w:rFonts w:eastAsiaTheme="minorEastAsia"/>
      <w:sz w:val="20"/>
      <w:szCs w:val="20"/>
    </w:rPr>
  </w:style>
  <w:style w:type="character" w:styleId="SubtleEmphasis">
    <w:name w:val="Subtle Emphasis"/>
    <w:basedOn w:val="DefaultParagraphFont"/>
    <w:uiPriority w:val="19"/>
    <w:qFormat/>
    <w:rsid w:val="00C17FDE"/>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C17FD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16791"/>
    <w:pPr>
      <w:ind w:left="720"/>
      <w:contextualSpacing/>
    </w:pPr>
  </w:style>
  <w:style w:type="character" w:styleId="Hyperlink">
    <w:name w:val="Hyperlink"/>
    <w:basedOn w:val="DefaultParagraphFont"/>
    <w:uiPriority w:val="99"/>
    <w:unhideWhenUsed/>
    <w:rsid w:val="0060676B"/>
    <w:rPr>
      <w:color w:val="0000FF" w:themeColor="hyperlink"/>
      <w:u w:val="single"/>
    </w:rPr>
  </w:style>
  <w:style w:type="paragraph" w:customStyle="1" w:styleId="Default">
    <w:name w:val="Default"/>
    <w:rsid w:val="006500F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082E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7E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ra.cortland.edu/NCATEdocs/sv/survTeacherEducation2010Stev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ira.cortland.edu/NCATEdocs/sv/survTeached-employersv-2010-onlinedraft.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farnsworth\My%20Documents\Teacher%20Education%20Council\TEC%20Agendas%202011-2012\TEC2011-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TEC2011-Template1</Template>
  <TotalTime>10</TotalTime>
  <Pages>1</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4</cp:revision>
  <cp:lastPrinted>2012-03-12T15:47:00Z</cp:lastPrinted>
  <dcterms:created xsi:type="dcterms:W3CDTF">2012-03-28T15:10:00Z</dcterms:created>
  <dcterms:modified xsi:type="dcterms:W3CDTF">2012-04-10T15:08:00Z</dcterms:modified>
</cp:coreProperties>
</file>