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27" w:rsidRDefault="00C50527" w:rsidP="00C50527">
      <w:pPr>
        <w:rPr>
          <w:b/>
        </w:rPr>
      </w:pPr>
    </w:p>
    <w:p w:rsidR="00CD0902" w:rsidRPr="0002614B" w:rsidRDefault="00CD0902" w:rsidP="00CD0902">
      <w:pPr>
        <w:rPr>
          <w:b/>
          <w:sz w:val="16"/>
          <w:szCs w:val="16"/>
        </w:rPr>
      </w:pPr>
      <w:r w:rsidRPr="0002614B">
        <w:rPr>
          <w:b/>
          <w:sz w:val="16"/>
          <w:szCs w:val="16"/>
        </w:rPr>
        <w:t xml:space="preserve">Program Name/Department_________________________________________ </w:t>
      </w:r>
      <w:r w:rsidR="007C4C53">
        <w:rPr>
          <w:b/>
          <w:sz w:val="16"/>
          <w:szCs w:val="16"/>
        </w:rPr>
        <w:t xml:space="preserve">          </w:t>
      </w:r>
      <w:r w:rsidRPr="0002614B">
        <w:rPr>
          <w:b/>
          <w:sz w:val="16"/>
          <w:szCs w:val="16"/>
        </w:rPr>
        <w:t>Semester______________</w:t>
      </w:r>
      <w:r w:rsidR="007C4C53">
        <w:rPr>
          <w:b/>
          <w:sz w:val="16"/>
          <w:szCs w:val="16"/>
        </w:rPr>
        <w:t xml:space="preserve"> </w:t>
      </w:r>
    </w:p>
    <w:p w:rsidR="00CD0902" w:rsidRDefault="00CD0902" w:rsidP="00CD0902">
      <w:pPr>
        <w:rPr>
          <w:b/>
          <w:sz w:val="16"/>
          <w:szCs w:val="16"/>
        </w:rPr>
      </w:pPr>
    </w:p>
    <w:p w:rsidR="00CD0902" w:rsidRPr="0002614B" w:rsidRDefault="00CD0902" w:rsidP="00CD0902">
      <w:pPr>
        <w:rPr>
          <w:b/>
          <w:sz w:val="16"/>
          <w:szCs w:val="16"/>
        </w:rPr>
      </w:pPr>
      <w:r w:rsidRPr="0002614B">
        <w:rPr>
          <w:b/>
          <w:sz w:val="16"/>
          <w:szCs w:val="16"/>
        </w:rPr>
        <w:t>Candidate Name</w:t>
      </w:r>
      <w:proofErr w:type="gramStart"/>
      <w:r w:rsidRPr="0002614B">
        <w:rPr>
          <w:b/>
          <w:sz w:val="16"/>
          <w:szCs w:val="16"/>
        </w:rPr>
        <w:t>:_</w:t>
      </w:r>
      <w:proofErr w:type="gramEnd"/>
      <w:r w:rsidRPr="0002614B">
        <w:rPr>
          <w:b/>
          <w:sz w:val="16"/>
          <w:szCs w:val="16"/>
        </w:rPr>
        <w:t>______________________________</w:t>
      </w:r>
      <w:r>
        <w:rPr>
          <w:b/>
          <w:sz w:val="16"/>
          <w:szCs w:val="16"/>
        </w:rPr>
        <w:t xml:space="preserve">                                           </w:t>
      </w:r>
      <w:r w:rsidR="007C4C53">
        <w:rPr>
          <w:b/>
          <w:sz w:val="16"/>
          <w:szCs w:val="16"/>
        </w:rPr>
        <w:t xml:space="preserve">      </w:t>
      </w:r>
      <w:r>
        <w:rPr>
          <w:b/>
          <w:sz w:val="16"/>
          <w:szCs w:val="16"/>
        </w:rPr>
        <w:t>Evaluator:__________________________________________</w:t>
      </w:r>
    </w:p>
    <w:p w:rsidR="00CD0902" w:rsidRDefault="00CD0902" w:rsidP="00CD0902">
      <w:pPr>
        <w:rPr>
          <w:b/>
          <w:sz w:val="16"/>
          <w:szCs w:val="16"/>
        </w:rPr>
      </w:pPr>
    </w:p>
    <w:p w:rsidR="00CD0902" w:rsidRPr="0002614B" w:rsidRDefault="00CD0902" w:rsidP="00CD0902">
      <w:pPr>
        <w:rPr>
          <w:b/>
          <w:sz w:val="16"/>
          <w:szCs w:val="16"/>
        </w:rPr>
      </w:pPr>
      <w:r w:rsidRPr="0002614B">
        <w:rPr>
          <w:b/>
          <w:sz w:val="16"/>
          <w:szCs w:val="16"/>
        </w:rPr>
        <w:t>Candidate C#:__________________________________</w:t>
      </w:r>
    </w:p>
    <w:p w:rsidR="00CD0902" w:rsidRDefault="00CD0902" w:rsidP="00CD0902">
      <w:pPr>
        <w:rPr>
          <w:b/>
          <w:sz w:val="16"/>
          <w:szCs w:val="16"/>
        </w:rPr>
      </w:pPr>
    </w:p>
    <w:p w:rsidR="00CD0902" w:rsidRDefault="00CD0902" w:rsidP="000F7C7F">
      <w:pPr>
        <w:jc w:val="center"/>
        <w:rPr>
          <w:b/>
          <w:sz w:val="16"/>
          <w:szCs w:val="16"/>
        </w:rPr>
      </w:pPr>
    </w:p>
    <w:p w:rsidR="00CD0902" w:rsidRDefault="00CD0902" w:rsidP="000F7C7F">
      <w:pPr>
        <w:jc w:val="center"/>
        <w:rPr>
          <w:b/>
          <w:sz w:val="16"/>
          <w:szCs w:val="16"/>
        </w:rPr>
      </w:pPr>
    </w:p>
    <w:p w:rsidR="007C4C53" w:rsidRDefault="00EA5D47" w:rsidP="000F7C7F">
      <w:pPr>
        <w:jc w:val="center"/>
        <w:rPr>
          <w:b/>
          <w:sz w:val="16"/>
          <w:szCs w:val="16"/>
        </w:rPr>
      </w:pPr>
      <w:r w:rsidRPr="005C26DC">
        <w:rPr>
          <w:b/>
          <w:sz w:val="16"/>
          <w:szCs w:val="16"/>
        </w:rPr>
        <w:t>UNIT ASSESSMENT</w:t>
      </w:r>
      <w:r w:rsidR="00A016B3" w:rsidRPr="005C26DC">
        <w:rPr>
          <w:b/>
          <w:sz w:val="16"/>
          <w:szCs w:val="16"/>
        </w:rPr>
        <w:t>:</w:t>
      </w:r>
      <w:r w:rsidR="007C4C53">
        <w:rPr>
          <w:b/>
          <w:sz w:val="16"/>
          <w:szCs w:val="16"/>
        </w:rPr>
        <w:t xml:space="preserve">  ADVANCED PROGRAM</w:t>
      </w:r>
      <w:r w:rsidR="007C4C53" w:rsidRPr="005C26DC">
        <w:rPr>
          <w:b/>
          <w:sz w:val="16"/>
          <w:szCs w:val="16"/>
        </w:rPr>
        <w:t xml:space="preserve"> </w:t>
      </w:r>
    </w:p>
    <w:p w:rsidR="000F7C7F" w:rsidRPr="005C26DC" w:rsidRDefault="00A016B3" w:rsidP="000F7C7F">
      <w:pPr>
        <w:jc w:val="center"/>
        <w:rPr>
          <w:b/>
          <w:sz w:val="16"/>
          <w:szCs w:val="16"/>
        </w:rPr>
      </w:pPr>
      <w:r w:rsidRPr="005C26DC">
        <w:rPr>
          <w:b/>
          <w:sz w:val="16"/>
          <w:szCs w:val="16"/>
        </w:rPr>
        <w:t>SCORING GUIDE</w:t>
      </w:r>
      <w:r w:rsidR="00580E34" w:rsidRPr="005C26DC">
        <w:rPr>
          <w:b/>
          <w:sz w:val="16"/>
          <w:szCs w:val="16"/>
        </w:rPr>
        <w:t xml:space="preserve"> </w:t>
      </w:r>
      <w:r w:rsidR="00B927D9" w:rsidRPr="005C26DC">
        <w:rPr>
          <w:b/>
          <w:sz w:val="16"/>
          <w:szCs w:val="16"/>
        </w:rPr>
        <w:t>UPON PROGRAM COMPLETION</w:t>
      </w:r>
    </w:p>
    <w:p w:rsidR="00D97EA7" w:rsidRPr="005C26DC" w:rsidRDefault="00D97EA7" w:rsidP="00D97EA7">
      <w:pPr>
        <w:jc w:val="center"/>
        <w:rPr>
          <w:sz w:val="16"/>
          <w:szCs w:val="1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2250"/>
        <w:gridCol w:w="2160"/>
        <w:gridCol w:w="2430"/>
        <w:gridCol w:w="540"/>
        <w:gridCol w:w="1800"/>
      </w:tblGrid>
      <w:tr w:rsidR="00CD0902" w:rsidRPr="005C26DC" w:rsidTr="007C4C53">
        <w:trPr>
          <w:trHeight w:val="503"/>
        </w:trPr>
        <w:tc>
          <w:tcPr>
            <w:tcW w:w="1458" w:type="dxa"/>
            <w:shd w:val="clear" w:color="auto" w:fill="C3DFE9" w:themeFill="accent3" w:themeFillTint="66"/>
            <w:vAlign w:val="center"/>
          </w:tcPr>
          <w:p w:rsidR="00CD0902" w:rsidRPr="005C26DC" w:rsidRDefault="00CD0902" w:rsidP="00D02422">
            <w:pPr>
              <w:jc w:val="center"/>
              <w:rPr>
                <w:b/>
                <w:sz w:val="16"/>
                <w:szCs w:val="16"/>
              </w:rPr>
            </w:pPr>
            <w:r w:rsidRPr="005C26DC">
              <w:rPr>
                <w:b/>
                <w:sz w:val="16"/>
                <w:szCs w:val="16"/>
              </w:rPr>
              <w:t>Elements</w:t>
            </w:r>
          </w:p>
        </w:tc>
        <w:tc>
          <w:tcPr>
            <w:tcW w:w="2250" w:type="dxa"/>
            <w:shd w:val="clear" w:color="auto" w:fill="C3DFE9" w:themeFill="accent3" w:themeFillTint="66"/>
            <w:vAlign w:val="center"/>
          </w:tcPr>
          <w:p w:rsidR="00CD0902" w:rsidRPr="005C26DC" w:rsidRDefault="00CD0902" w:rsidP="00D02422">
            <w:pPr>
              <w:jc w:val="center"/>
              <w:rPr>
                <w:b/>
                <w:sz w:val="16"/>
                <w:szCs w:val="16"/>
              </w:rPr>
            </w:pPr>
            <w:r w:rsidRPr="005C26DC">
              <w:rPr>
                <w:b/>
                <w:sz w:val="16"/>
                <w:szCs w:val="16"/>
              </w:rPr>
              <w:t xml:space="preserve">Unacceptable (1) </w:t>
            </w:r>
          </w:p>
        </w:tc>
        <w:tc>
          <w:tcPr>
            <w:tcW w:w="2160" w:type="dxa"/>
            <w:shd w:val="clear" w:color="auto" w:fill="C3DFE9" w:themeFill="accent3" w:themeFillTint="66"/>
            <w:vAlign w:val="center"/>
          </w:tcPr>
          <w:p w:rsidR="00CD0902" w:rsidRPr="005C26DC" w:rsidRDefault="00CD0902" w:rsidP="00D02422">
            <w:pPr>
              <w:jc w:val="center"/>
              <w:rPr>
                <w:b/>
                <w:sz w:val="16"/>
                <w:szCs w:val="16"/>
              </w:rPr>
            </w:pPr>
            <w:r w:rsidRPr="005C26DC">
              <w:rPr>
                <w:b/>
                <w:sz w:val="16"/>
                <w:szCs w:val="16"/>
              </w:rPr>
              <w:t>Acceptable (2)</w:t>
            </w:r>
          </w:p>
        </w:tc>
        <w:tc>
          <w:tcPr>
            <w:tcW w:w="2430" w:type="dxa"/>
            <w:shd w:val="clear" w:color="auto" w:fill="C3DFE9" w:themeFill="accent3" w:themeFillTint="66"/>
            <w:vAlign w:val="center"/>
          </w:tcPr>
          <w:p w:rsidR="00CD0902" w:rsidRPr="005C26DC" w:rsidRDefault="00CD0902" w:rsidP="00D02422">
            <w:pPr>
              <w:jc w:val="center"/>
              <w:rPr>
                <w:b/>
                <w:sz w:val="16"/>
                <w:szCs w:val="16"/>
              </w:rPr>
            </w:pPr>
            <w:r w:rsidRPr="005C26DC">
              <w:rPr>
                <w:b/>
                <w:sz w:val="16"/>
                <w:szCs w:val="16"/>
              </w:rPr>
              <w:t>Target (3)</w:t>
            </w:r>
          </w:p>
        </w:tc>
        <w:tc>
          <w:tcPr>
            <w:tcW w:w="540" w:type="dxa"/>
            <w:shd w:val="clear" w:color="auto" w:fill="C3DFE9" w:themeFill="accent3" w:themeFillTint="66"/>
          </w:tcPr>
          <w:p w:rsidR="00CD0902" w:rsidRDefault="00CD0902" w:rsidP="00D02422">
            <w:pPr>
              <w:jc w:val="center"/>
              <w:rPr>
                <w:b/>
                <w:sz w:val="16"/>
                <w:szCs w:val="16"/>
              </w:rPr>
            </w:pPr>
          </w:p>
          <w:p w:rsidR="00CD0902" w:rsidRPr="005C26DC" w:rsidRDefault="00CD0902" w:rsidP="00CD0902">
            <w:pPr>
              <w:rPr>
                <w:b/>
                <w:sz w:val="16"/>
                <w:szCs w:val="16"/>
              </w:rPr>
            </w:pPr>
            <w:r>
              <w:rPr>
                <w:b/>
                <w:sz w:val="16"/>
                <w:szCs w:val="16"/>
              </w:rPr>
              <w:t>N/A</w:t>
            </w:r>
          </w:p>
        </w:tc>
        <w:tc>
          <w:tcPr>
            <w:tcW w:w="1800" w:type="dxa"/>
            <w:shd w:val="clear" w:color="auto" w:fill="C3DFE9" w:themeFill="accent3" w:themeFillTint="66"/>
          </w:tcPr>
          <w:p w:rsidR="00CD0902" w:rsidRDefault="00CD0902" w:rsidP="00D02422">
            <w:pPr>
              <w:jc w:val="center"/>
              <w:rPr>
                <w:b/>
                <w:sz w:val="16"/>
                <w:szCs w:val="16"/>
              </w:rPr>
            </w:pPr>
          </w:p>
          <w:p w:rsidR="00CD0902" w:rsidRDefault="00CD0902" w:rsidP="00D02422">
            <w:pPr>
              <w:jc w:val="center"/>
              <w:rPr>
                <w:b/>
                <w:sz w:val="16"/>
                <w:szCs w:val="16"/>
              </w:rPr>
            </w:pPr>
            <w:r>
              <w:rPr>
                <w:b/>
                <w:sz w:val="16"/>
                <w:szCs w:val="16"/>
              </w:rPr>
              <w:t>Candidate Score</w:t>
            </w:r>
          </w:p>
        </w:tc>
      </w:tr>
      <w:tr w:rsidR="00CD0902" w:rsidRPr="005C26DC" w:rsidTr="00CD0902">
        <w:trPr>
          <w:cantSplit/>
          <w:trHeight w:val="2160"/>
        </w:trPr>
        <w:tc>
          <w:tcPr>
            <w:tcW w:w="1458" w:type="dxa"/>
            <w:textDirection w:val="btLr"/>
            <w:vAlign w:val="center"/>
          </w:tcPr>
          <w:p w:rsidR="00CD0902" w:rsidRDefault="00CD0902" w:rsidP="00C02CF3">
            <w:pPr>
              <w:ind w:left="113" w:right="113"/>
              <w:jc w:val="center"/>
              <w:rPr>
                <w:b/>
                <w:sz w:val="16"/>
                <w:szCs w:val="16"/>
              </w:rPr>
            </w:pPr>
            <w:r>
              <w:rPr>
                <w:b/>
                <w:sz w:val="16"/>
                <w:szCs w:val="16"/>
              </w:rPr>
              <w:t>Item #1</w:t>
            </w:r>
          </w:p>
          <w:p w:rsidR="00CD0902" w:rsidRDefault="00CD0902" w:rsidP="00C02CF3">
            <w:pPr>
              <w:ind w:left="113" w:right="113"/>
              <w:jc w:val="center"/>
              <w:rPr>
                <w:b/>
                <w:sz w:val="16"/>
                <w:szCs w:val="16"/>
              </w:rPr>
            </w:pPr>
          </w:p>
          <w:p w:rsidR="00CD0902" w:rsidRDefault="00CD0902" w:rsidP="00C02CF3">
            <w:pPr>
              <w:ind w:left="113" w:right="113"/>
              <w:jc w:val="center"/>
              <w:rPr>
                <w:b/>
                <w:sz w:val="16"/>
                <w:szCs w:val="16"/>
              </w:rPr>
            </w:pPr>
          </w:p>
          <w:p w:rsidR="00CD0902" w:rsidRPr="005C26DC" w:rsidRDefault="00CD0902" w:rsidP="00C02CF3">
            <w:pPr>
              <w:ind w:left="113" w:right="113"/>
              <w:jc w:val="center"/>
              <w:rPr>
                <w:b/>
                <w:sz w:val="16"/>
                <w:szCs w:val="16"/>
              </w:rPr>
            </w:pPr>
            <w:r w:rsidRPr="005C26DC">
              <w:rPr>
                <w:b/>
                <w:sz w:val="16"/>
                <w:szCs w:val="16"/>
              </w:rPr>
              <w:t xml:space="preserve">Knowledge </w:t>
            </w:r>
            <w:proofErr w:type="gramStart"/>
            <w:r w:rsidRPr="005C26DC">
              <w:rPr>
                <w:b/>
                <w:sz w:val="16"/>
                <w:szCs w:val="16"/>
              </w:rPr>
              <w:t>of  Pedagogical</w:t>
            </w:r>
            <w:proofErr w:type="gramEnd"/>
            <w:r w:rsidRPr="005C26DC">
              <w:rPr>
                <w:b/>
                <w:sz w:val="16"/>
                <w:szCs w:val="16"/>
              </w:rPr>
              <w:t xml:space="preserve"> Theory Standard 1.b.</w:t>
            </w:r>
          </w:p>
          <w:p w:rsidR="00CD0902" w:rsidRPr="005C26DC" w:rsidRDefault="00CD0902" w:rsidP="00C02CF3">
            <w:pPr>
              <w:ind w:left="113" w:right="113"/>
              <w:rPr>
                <w:b/>
                <w:sz w:val="16"/>
                <w:szCs w:val="16"/>
              </w:rPr>
            </w:pPr>
          </w:p>
          <w:p w:rsidR="00CD0902" w:rsidRPr="005C26DC" w:rsidRDefault="00CD0902" w:rsidP="00C02CF3">
            <w:pPr>
              <w:ind w:left="113" w:right="113"/>
              <w:rPr>
                <w:b/>
                <w:sz w:val="16"/>
                <w:szCs w:val="16"/>
              </w:rPr>
            </w:pPr>
            <w:r w:rsidRPr="005C26DC">
              <w:rPr>
                <w:b/>
                <w:sz w:val="16"/>
                <w:szCs w:val="16"/>
              </w:rPr>
              <w:t xml:space="preserve"> </w:t>
            </w:r>
          </w:p>
        </w:tc>
        <w:tc>
          <w:tcPr>
            <w:tcW w:w="2250" w:type="dxa"/>
          </w:tcPr>
          <w:p w:rsidR="00CD0902" w:rsidRPr="005C26DC" w:rsidRDefault="00CD0902" w:rsidP="005C26DC">
            <w:pPr>
              <w:pStyle w:val="NormalWeb"/>
              <w:spacing w:before="0" w:beforeAutospacing="0" w:after="0" w:afterAutospacing="0"/>
              <w:rPr>
                <w:b/>
                <w:sz w:val="16"/>
                <w:szCs w:val="16"/>
              </w:rPr>
            </w:pPr>
            <w:r w:rsidRPr="005C26DC">
              <w:rPr>
                <w:color w:val="000000"/>
                <w:sz w:val="16"/>
                <w:szCs w:val="16"/>
              </w:rPr>
              <w:t xml:space="preserve">Ideas presented by the candidate in the culminating activity closely follow conventional concepts with little expansion and development of new directions. Ideas and concepts are generally and satisfactorily presented although lapses in logic are apparent. </w:t>
            </w:r>
            <w:r w:rsidRPr="005C26DC">
              <w:rPr>
                <w:sz w:val="16"/>
                <w:szCs w:val="16"/>
              </w:rPr>
              <w:t>Theory is minimally applied to the context addressed in the activity.</w:t>
            </w:r>
          </w:p>
        </w:tc>
        <w:tc>
          <w:tcPr>
            <w:tcW w:w="2160" w:type="dxa"/>
          </w:tcPr>
          <w:p w:rsidR="00CD0902" w:rsidRPr="005C26DC" w:rsidRDefault="00CD0902" w:rsidP="00CF3970">
            <w:pPr>
              <w:rPr>
                <w:sz w:val="16"/>
                <w:szCs w:val="16"/>
              </w:rPr>
            </w:pPr>
            <w:r w:rsidRPr="005C26DC">
              <w:rPr>
                <w:color w:val="000000"/>
                <w:sz w:val="16"/>
                <w:szCs w:val="16"/>
              </w:rPr>
              <w:t xml:space="preserve">The candidate’s work in the culminating activity is organized, carefully focused and clearly outlines the major issues addressed by critical theory in this field. Ideas are logically arranged to present a sound scholarly argument. Depth of understanding related to teaching and learning in the field. </w:t>
            </w:r>
            <w:r w:rsidRPr="005C26DC">
              <w:rPr>
                <w:sz w:val="16"/>
                <w:szCs w:val="16"/>
              </w:rPr>
              <w:t xml:space="preserve">Theory is accurately applied to the specific context addressed in the activity. </w:t>
            </w:r>
          </w:p>
          <w:p w:rsidR="00CD0902" w:rsidRPr="005C26DC" w:rsidRDefault="00CD0902" w:rsidP="00CF3970">
            <w:pPr>
              <w:rPr>
                <w:sz w:val="16"/>
                <w:szCs w:val="16"/>
              </w:rPr>
            </w:pPr>
          </w:p>
          <w:p w:rsidR="00CD0902" w:rsidRPr="005C26DC" w:rsidRDefault="00CD0902" w:rsidP="00CF3970">
            <w:pPr>
              <w:rPr>
                <w:b/>
                <w:sz w:val="16"/>
                <w:szCs w:val="16"/>
              </w:rPr>
            </w:pPr>
          </w:p>
          <w:p w:rsidR="00CD0902" w:rsidRPr="005C26DC" w:rsidRDefault="00CD0902" w:rsidP="00CF3970">
            <w:pPr>
              <w:rPr>
                <w:color w:val="000000"/>
                <w:sz w:val="16"/>
                <w:szCs w:val="16"/>
              </w:rPr>
            </w:pPr>
          </w:p>
        </w:tc>
        <w:tc>
          <w:tcPr>
            <w:tcW w:w="2430" w:type="dxa"/>
          </w:tcPr>
          <w:p w:rsidR="00CD0902" w:rsidRPr="005C26DC" w:rsidRDefault="00CD0902" w:rsidP="00CF3970">
            <w:pPr>
              <w:rPr>
                <w:color w:val="000000"/>
                <w:sz w:val="16"/>
                <w:szCs w:val="16"/>
              </w:rPr>
            </w:pPr>
            <w:r w:rsidRPr="005C26DC">
              <w:rPr>
                <w:color w:val="000000"/>
                <w:sz w:val="16"/>
                <w:szCs w:val="16"/>
              </w:rPr>
              <w:t>In the culminating activity, the candidate excels in the explanation and discussion of theory related to the field. Depth of understanding is apparent and clearly related to the given area of certification. The candidate’s work synthesizes theoretical concepts and coherently applies them to the specific context addressed by the activity.</w:t>
            </w:r>
          </w:p>
          <w:p w:rsidR="00CD0902" w:rsidRPr="005C26DC" w:rsidRDefault="00CD0902" w:rsidP="00CF3970">
            <w:pPr>
              <w:rPr>
                <w:color w:val="000000"/>
                <w:sz w:val="16"/>
                <w:szCs w:val="16"/>
              </w:rPr>
            </w:pPr>
          </w:p>
          <w:p w:rsidR="00CD0902" w:rsidRPr="005C26DC" w:rsidRDefault="00CD0902" w:rsidP="00CF3970">
            <w:pPr>
              <w:rPr>
                <w:color w:val="000000"/>
                <w:sz w:val="16"/>
                <w:szCs w:val="16"/>
              </w:rPr>
            </w:pPr>
          </w:p>
          <w:p w:rsidR="00CD0902" w:rsidRPr="005C26DC" w:rsidRDefault="00CD0902" w:rsidP="00CF3970">
            <w:pPr>
              <w:rPr>
                <w:sz w:val="16"/>
                <w:szCs w:val="16"/>
              </w:rPr>
            </w:pPr>
          </w:p>
        </w:tc>
        <w:tc>
          <w:tcPr>
            <w:tcW w:w="540" w:type="dxa"/>
          </w:tcPr>
          <w:p w:rsidR="00CD0902" w:rsidRPr="005C26DC" w:rsidRDefault="00CD0902" w:rsidP="00CF3970">
            <w:pPr>
              <w:rPr>
                <w:color w:val="000000"/>
                <w:sz w:val="16"/>
                <w:szCs w:val="16"/>
              </w:rPr>
            </w:pPr>
          </w:p>
        </w:tc>
        <w:tc>
          <w:tcPr>
            <w:tcW w:w="1800" w:type="dxa"/>
          </w:tcPr>
          <w:p w:rsidR="00CD0902" w:rsidRDefault="00CD0902" w:rsidP="00CF3970">
            <w:pPr>
              <w:rPr>
                <w:color w:val="000000"/>
                <w:sz w:val="16"/>
                <w:szCs w:val="16"/>
              </w:rPr>
            </w:pPr>
          </w:p>
          <w:p w:rsidR="00CD0902" w:rsidRDefault="00CD0902" w:rsidP="00CF3970">
            <w:pPr>
              <w:rPr>
                <w:color w:val="000000"/>
                <w:sz w:val="16"/>
                <w:szCs w:val="16"/>
              </w:rPr>
            </w:pPr>
          </w:p>
          <w:p w:rsidR="00CD0902" w:rsidRDefault="00CD0902" w:rsidP="00CF3970">
            <w:pPr>
              <w:rPr>
                <w:color w:val="000000"/>
                <w:sz w:val="16"/>
                <w:szCs w:val="16"/>
              </w:rPr>
            </w:pPr>
          </w:p>
          <w:p w:rsidR="00CD0902" w:rsidRPr="00CD0902" w:rsidRDefault="00CD0902" w:rsidP="00CF3970">
            <w:pPr>
              <w:rPr>
                <w:b/>
                <w:color w:val="000000"/>
                <w:sz w:val="16"/>
                <w:szCs w:val="16"/>
              </w:rPr>
            </w:pPr>
            <w:r>
              <w:rPr>
                <w:b/>
                <w:color w:val="000000"/>
                <w:sz w:val="16"/>
                <w:szCs w:val="16"/>
              </w:rPr>
              <w:t>Item #1</w:t>
            </w:r>
            <w:r w:rsidRPr="00CD0902">
              <w:rPr>
                <w:b/>
                <w:color w:val="000000"/>
                <w:sz w:val="16"/>
                <w:szCs w:val="16"/>
                <w:u w:val="thick"/>
              </w:rPr>
              <w:t>_______</w:t>
            </w:r>
          </w:p>
        </w:tc>
      </w:tr>
      <w:tr w:rsidR="00CD0902" w:rsidRPr="005C26DC" w:rsidTr="00CD0902">
        <w:trPr>
          <w:cantSplit/>
          <w:trHeight w:val="2177"/>
        </w:trPr>
        <w:tc>
          <w:tcPr>
            <w:tcW w:w="1458" w:type="dxa"/>
            <w:tcBorders>
              <w:bottom w:val="single" w:sz="4" w:space="0" w:color="auto"/>
            </w:tcBorders>
            <w:textDirection w:val="btLr"/>
            <w:vAlign w:val="center"/>
          </w:tcPr>
          <w:p w:rsidR="00CD0902" w:rsidRDefault="00CD0902" w:rsidP="00807414">
            <w:pPr>
              <w:ind w:left="113" w:right="113"/>
              <w:jc w:val="center"/>
              <w:rPr>
                <w:b/>
                <w:sz w:val="16"/>
                <w:szCs w:val="16"/>
              </w:rPr>
            </w:pPr>
            <w:r>
              <w:rPr>
                <w:b/>
                <w:sz w:val="16"/>
                <w:szCs w:val="16"/>
              </w:rPr>
              <w:t>Item #2</w:t>
            </w:r>
          </w:p>
          <w:p w:rsidR="00CD0902" w:rsidRDefault="00CD0902" w:rsidP="00807414">
            <w:pPr>
              <w:ind w:left="113" w:right="113"/>
              <w:jc w:val="center"/>
              <w:rPr>
                <w:b/>
                <w:sz w:val="16"/>
                <w:szCs w:val="16"/>
              </w:rPr>
            </w:pPr>
          </w:p>
          <w:p w:rsidR="00CD0902" w:rsidRDefault="00CD0902" w:rsidP="00807414">
            <w:pPr>
              <w:ind w:left="113" w:right="113"/>
              <w:jc w:val="center"/>
              <w:rPr>
                <w:b/>
                <w:sz w:val="16"/>
                <w:szCs w:val="16"/>
              </w:rPr>
            </w:pPr>
          </w:p>
          <w:p w:rsidR="00CD0902" w:rsidRPr="005C26DC" w:rsidRDefault="00CD0902" w:rsidP="00807414">
            <w:pPr>
              <w:ind w:left="113" w:right="113"/>
              <w:jc w:val="center"/>
              <w:rPr>
                <w:b/>
                <w:sz w:val="16"/>
                <w:szCs w:val="16"/>
              </w:rPr>
            </w:pPr>
            <w:r w:rsidRPr="005C26DC">
              <w:rPr>
                <w:b/>
                <w:sz w:val="16"/>
                <w:szCs w:val="16"/>
              </w:rPr>
              <w:t>Understanding of Educational Research and  Policy</w:t>
            </w:r>
          </w:p>
          <w:p w:rsidR="00CD0902" w:rsidRPr="005C26DC" w:rsidRDefault="00CD0902" w:rsidP="00711F3C">
            <w:pPr>
              <w:ind w:left="113" w:right="113"/>
              <w:jc w:val="center"/>
              <w:rPr>
                <w:b/>
                <w:sz w:val="16"/>
                <w:szCs w:val="16"/>
              </w:rPr>
            </w:pPr>
            <w:r w:rsidRPr="005C26DC">
              <w:rPr>
                <w:b/>
                <w:sz w:val="16"/>
                <w:szCs w:val="16"/>
              </w:rPr>
              <w:t>Standard 1.c.</w:t>
            </w:r>
          </w:p>
        </w:tc>
        <w:tc>
          <w:tcPr>
            <w:tcW w:w="2250" w:type="dxa"/>
            <w:tcBorders>
              <w:bottom w:val="single" w:sz="4" w:space="0" w:color="auto"/>
            </w:tcBorders>
          </w:tcPr>
          <w:p w:rsidR="00CD0902" w:rsidRPr="005C26DC" w:rsidRDefault="00CD0902" w:rsidP="00CA1AD5">
            <w:pPr>
              <w:rPr>
                <w:color w:val="000000"/>
                <w:sz w:val="16"/>
                <w:szCs w:val="16"/>
              </w:rPr>
            </w:pPr>
            <w:r w:rsidRPr="005C26DC">
              <w:rPr>
                <w:color w:val="000000"/>
                <w:sz w:val="16"/>
                <w:szCs w:val="16"/>
              </w:rPr>
              <w:t>In the culminating activity, the candidate includes some summary of the research and policy in the given field. The gaps in current knowledge and approaches that fill these gaps are not identified.</w:t>
            </w:r>
          </w:p>
          <w:p w:rsidR="00CD0902" w:rsidRPr="005C26DC" w:rsidRDefault="00CD0902" w:rsidP="00CA1AD5">
            <w:pPr>
              <w:rPr>
                <w:b/>
                <w:sz w:val="16"/>
                <w:szCs w:val="16"/>
              </w:rPr>
            </w:pPr>
          </w:p>
          <w:p w:rsidR="00CD0902" w:rsidRPr="005C26DC" w:rsidRDefault="00CD0902" w:rsidP="00CA1AD5">
            <w:pPr>
              <w:rPr>
                <w:b/>
                <w:sz w:val="16"/>
                <w:szCs w:val="16"/>
              </w:rPr>
            </w:pPr>
          </w:p>
          <w:p w:rsidR="00CD0902" w:rsidRPr="005C26DC" w:rsidRDefault="00CD0902" w:rsidP="00CA1AD5">
            <w:pPr>
              <w:rPr>
                <w:b/>
                <w:sz w:val="16"/>
                <w:szCs w:val="16"/>
              </w:rPr>
            </w:pPr>
          </w:p>
          <w:p w:rsidR="00CD0902" w:rsidRPr="005C26DC" w:rsidRDefault="00CD0902" w:rsidP="00CA1AD5">
            <w:pPr>
              <w:rPr>
                <w:b/>
                <w:sz w:val="16"/>
                <w:szCs w:val="16"/>
              </w:rPr>
            </w:pPr>
          </w:p>
          <w:p w:rsidR="00CD0902" w:rsidRPr="005C26DC" w:rsidRDefault="00CD0902" w:rsidP="00CA1AD5">
            <w:pPr>
              <w:rPr>
                <w:b/>
                <w:sz w:val="16"/>
                <w:szCs w:val="16"/>
              </w:rPr>
            </w:pPr>
          </w:p>
        </w:tc>
        <w:tc>
          <w:tcPr>
            <w:tcW w:w="2160" w:type="dxa"/>
            <w:tcBorders>
              <w:bottom w:val="single" w:sz="4" w:space="0" w:color="auto"/>
            </w:tcBorders>
          </w:tcPr>
          <w:p w:rsidR="00CD0902" w:rsidRPr="005C26DC" w:rsidRDefault="00CD0902" w:rsidP="00711F3C">
            <w:pPr>
              <w:autoSpaceDE w:val="0"/>
              <w:autoSpaceDN w:val="0"/>
              <w:adjustRightInd w:val="0"/>
              <w:rPr>
                <w:color w:val="000000"/>
                <w:sz w:val="16"/>
                <w:szCs w:val="16"/>
              </w:rPr>
            </w:pPr>
            <w:r w:rsidRPr="005C26DC">
              <w:rPr>
                <w:color w:val="000000"/>
                <w:sz w:val="16"/>
                <w:szCs w:val="16"/>
              </w:rPr>
              <w:t>In the culminating activity, the candidate presents a credible summary of the research and policy in the given field. The gaps in current knowledge are identified and directions and approaches that fill these gaps are identified.</w:t>
            </w:r>
          </w:p>
          <w:p w:rsidR="00CD0902" w:rsidRPr="005C26DC" w:rsidRDefault="00CD0902" w:rsidP="00711F3C">
            <w:pPr>
              <w:autoSpaceDE w:val="0"/>
              <w:autoSpaceDN w:val="0"/>
              <w:adjustRightInd w:val="0"/>
              <w:rPr>
                <w:color w:val="000000"/>
                <w:sz w:val="16"/>
                <w:szCs w:val="16"/>
              </w:rPr>
            </w:pPr>
          </w:p>
          <w:p w:rsidR="00CD0902" w:rsidRPr="005C26DC" w:rsidRDefault="00CD0902" w:rsidP="00711F3C">
            <w:pPr>
              <w:autoSpaceDE w:val="0"/>
              <w:autoSpaceDN w:val="0"/>
              <w:adjustRightInd w:val="0"/>
              <w:rPr>
                <w:b/>
                <w:sz w:val="16"/>
                <w:szCs w:val="16"/>
              </w:rPr>
            </w:pPr>
          </w:p>
          <w:p w:rsidR="00CD0902" w:rsidRPr="005C26DC" w:rsidRDefault="00CD0902" w:rsidP="00711F3C">
            <w:pPr>
              <w:autoSpaceDE w:val="0"/>
              <w:autoSpaceDN w:val="0"/>
              <w:adjustRightInd w:val="0"/>
              <w:rPr>
                <w:b/>
                <w:sz w:val="16"/>
                <w:szCs w:val="16"/>
              </w:rPr>
            </w:pPr>
          </w:p>
          <w:p w:rsidR="00CD0902" w:rsidRPr="005C26DC" w:rsidRDefault="00CD0902" w:rsidP="00711F3C">
            <w:pPr>
              <w:autoSpaceDE w:val="0"/>
              <w:autoSpaceDN w:val="0"/>
              <w:adjustRightInd w:val="0"/>
              <w:rPr>
                <w:noProof/>
                <w:color w:val="000000"/>
                <w:sz w:val="16"/>
                <w:szCs w:val="16"/>
              </w:rPr>
            </w:pPr>
          </w:p>
        </w:tc>
        <w:tc>
          <w:tcPr>
            <w:tcW w:w="2430" w:type="dxa"/>
            <w:tcBorders>
              <w:bottom w:val="single" w:sz="4" w:space="0" w:color="auto"/>
            </w:tcBorders>
          </w:tcPr>
          <w:p w:rsidR="00CD0902" w:rsidRPr="005C26DC" w:rsidRDefault="00CD0902" w:rsidP="00711F3C">
            <w:pPr>
              <w:autoSpaceDE w:val="0"/>
              <w:autoSpaceDN w:val="0"/>
              <w:adjustRightInd w:val="0"/>
              <w:rPr>
                <w:color w:val="000000"/>
                <w:sz w:val="16"/>
                <w:szCs w:val="16"/>
              </w:rPr>
            </w:pPr>
            <w:r w:rsidRPr="005C26DC">
              <w:rPr>
                <w:color w:val="000000"/>
                <w:sz w:val="16"/>
                <w:szCs w:val="16"/>
              </w:rPr>
              <w:t>In the culminating activity, the candidate effectively summarizes important research and policy in the given field.  Important issues or ideas from the research/policy are raised. The gaps in current knowledge of the field are clearly identified and logical suggestions for addressing these gaps are offered.</w:t>
            </w:r>
          </w:p>
          <w:p w:rsidR="00CD0902" w:rsidRPr="005C26DC" w:rsidRDefault="00CD0902" w:rsidP="00711F3C">
            <w:pPr>
              <w:autoSpaceDE w:val="0"/>
              <w:autoSpaceDN w:val="0"/>
              <w:adjustRightInd w:val="0"/>
              <w:rPr>
                <w:color w:val="000000"/>
                <w:sz w:val="16"/>
                <w:szCs w:val="16"/>
              </w:rPr>
            </w:pPr>
          </w:p>
          <w:p w:rsidR="00CD0902" w:rsidRPr="005C26DC" w:rsidRDefault="00CD0902" w:rsidP="00711F3C">
            <w:pPr>
              <w:autoSpaceDE w:val="0"/>
              <w:autoSpaceDN w:val="0"/>
              <w:adjustRightInd w:val="0"/>
              <w:rPr>
                <w:color w:val="000000"/>
                <w:sz w:val="16"/>
                <w:szCs w:val="16"/>
              </w:rPr>
            </w:pPr>
          </w:p>
        </w:tc>
        <w:tc>
          <w:tcPr>
            <w:tcW w:w="540" w:type="dxa"/>
            <w:tcBorders>
              <w:bottom w:val="single" w:sz="4" w:space="0" w:color="auto"/>
            </w:tcBorders>
          </w:tcPr>
          <w:p w:rsidR="00CD0902" w:rsidRPr="005C26DC" w:rsidRDefault="00CD0902" w:rsidP="00711F3C">
            <w:pPr>
              <w:autoSpaceDE w:val="0"/>
              <w:autoSpaceDN w:val="0"/>
              <w:adjustRightInd w:val="0"/>
              <w:rPr>
                <w:color w:val="000000"/>
                <w:sz w:val="16"/>
                <w:szCs w:val="16"/>
              </w:rPr>
            </w:pPr>
          </w:p>
        </w:tc>
        <w:tc>
          <w:tcPr>
            <w:tcW w:w="1800" w:type="dxa"/>
            <w:tcBorders>
              <w:bottom w:val="single" w:sz="4" w:space="0" w:color="auto"/>
            </w:tcBorders>
          </w:tcPr>
          <w:p w:rsidR="00CD0902" w:rsidRDefault="00CD0902" w:rsidP="00711F3C">
            <w:pPr>
              <w:autoSpaceDE w:val="0"/>
              <w:autoSpaceDN w:val="0"/>
              <w:adjustRightInd w:val="0"/>
              <w:rPr>
                <w:color w:val="000000"/>
                <w:sz w:val="16"/>
                <w:szCs w:val="16"/>
              </w:rPr>
            </w:pPr>
          </w:p>
          <w:p w:rsidR="00CD0902" w:rsidRDefault="00CD0902" w:rsidP="00711F3C">
            <w:pPr>
              <w:autoSpaceDE w:val="0"/>
              <w:autoSpaceDN w:val="0"/>
              <w:adjustRightInd w:val="0"/>
              <w:rPr>
                <w:color w:val="000000"/>
                <w:sz w:val="16"/>
                <w:szCs w:val="16"/>
              </w:rPr>
            </w:pPr>
          </w:p>
          <w:p w:rsidR="00CD0902" w:rsidRDefault="00CD0902" w:rsidP="00711F3C">
            <w:pPr>
              <w:autoSpaceDE w:val="0"/>
              <w:autoSpaceDN w:val="0"/>
              <w:adjustRightInd w:val="0"/>
              <w:rPr>
                <w:color w:val="000000"/>
                <w:sz w:val="16"/>
                <w:szCs w:val="16"/>
              </w:rPr>
            </w:pPr>
          </w:p>
          <w:p w:rsidR="00CD0902" w:rsidRPr="00CD0902" w:rsidRDefault="00CD0902" w:rsidP="00711F3C">
            <w:pPr>
              <w:autoSpaceDE w:val="0"/>
              <w:autoSpaceDN w:val="0"/>
              <w:adjustRightInd w:val="0"/>
              <w:rPr>
                <w:b/>
                <w:color w:val="000000"/>
                <w:sz w:val="16"/>
                <w:szCs w:val="16"/>
              </w:rPr>
            </w:pPr>
            <w:r>
              <w:rPr>
                <w:b/>
                <w:color w:val="000000"/>
                <w:sz w:val="16"/>
                <w:szCs w:val="16"/>
              </w:rPr>
              <w:t>Item #2</w:t>
            </w:r>
            <w:r w:rsidRPr="00CD0902">
              <w:rPr>
                <w:b/>
                <w:color w:val="000000"/>
                <w:sz w:val="16"/>
                <w:szCs w:val="16"/>
                <w:u w:val="thick"/>
              </w:rPr>
              <w:t>_______</w:t>
            </w:r>
          </w:p>
        </w:tc>
      </w:tr>
      <w:tr w:rsidR="00CD0902" w:rsidRPr="005C26DC" w:rsidTr="00CD0902">
        <w:trPr>
          <w:cantSplit/>
          <w:trHeight w:val="2393"/>
        </w:trPr>
        <w:tc>
          <w:tcPr>
            <w:tcW w:w="1458" w:type="dxa"/>
            <w:textDirection w:val="btLr"/>
            <w:vAlign w:val="center"/>
          </w:tcPr>
          <w:p w:rsidR="00CD0902" w:rsidRDefault="00CD0902" w:rsidP="009B6A9B">
            <w:pPr>
              <w:ind w:left="113" w:right="113"/>
              <w:jc w:val="center"/>
              <w:rPr>
                <w:b/>
                <w:sz w:val="16"/>
                <w:szCs w:val="16"/>
              </w:rPr>
            </w:pPr>
            <w:r>
              <w:rPr>
                <w:b/>
                <w:sz w:val="16"/>
                <w:szCs w:val="16"/>
              </w:rPr>
              <w:t>Item #3</w:t>
            </w:r>
          </w:p>
          <w:p w:rsidR="00CD0902" w:rsidRDefault="00CD0902" w:rsidP="009B6A9B">
            <w:pPr>
              <w:ind w:left="113" w:right="113"/>
              <w:jc w:val="center"/>
              <w:rPr>
                <w:b/>
                <w:sz w:val="16"/>
                <w:szCs w:val="16"/>
              </w:rPr>
            </w:pPr>
          </w:p>
          <w:p w:rsidR="00CD0902" w:rsidRPr="005C26DC" w:rsidRDefault="00CD0902" w:rsidP="009B6A9B">
            <w:pPr>
              <w:ind w:left="113" w:right="113"/>
              <w:jc w:val="center"/>
              <w:rPr>
                <w:b/>
                <w:sz w:val="16"/>
                <w:szCs w:val="16"/>
              </w:rPr>
            </w:pPr>
            <w:r w:rsidRPr="005C26DC">
              <w:rPr>
                <w:b/>
                <w:sz w:val="16"/>
                <w:szCs w:val="16"/>
              </w:rPr>
              <w:t>Analysis and Application of Theory and Research Standard 1.b. and 1.c.</w:t>
            </w:r>
          </w:p>
        </w:tc>
        <w:tc>
          <w:tcPr>
            <w:tcW w:w="2250" w:type="dxa"/>
          </w:tcPr>
          <w:p w:rsidR="00CD0902" w:rsidRPr="005C26DC" w:rsidRDefault="00CD0902" w:rsidP="00807414">
            <w:pPr>
              <w:rPr>
                <w:sz w:val="16"/>
                <w:szCs w:val="16"/>
              </w:rPr>
            </w:pPr>
            <w:r w:rsidRPr="005C26DC">
              <w:rPr>
                <w:color w:val="000000"/>
                <w:sz w:val="16"/>
                <w:szCs w:val="16"/>
              </w:rPr>
              <w:t xml:space="preserve"> In the culminating activity,</w:t>
            </w:r>
            <w:r w:rsidRPr="005C26DC">
              <w:rPr>
                <w:sz w:val="16"/>
                <w:szCs w:val="16"/>
              </w:rPr>
              <w:t xml:space="preserve"> the candidate struggles to analyze and evaluate the research and theory in the field.  The candidate has difficulty critiquing, synthesizing, and applying the research findings to learning and teaching in the area of certification.</w:t>
            </w:r>
          </w:p>
          <w:p w:rsidR="00CD0902" w:rsidRPr="005C26DC" w:rsidRDefault="00CD0902" w:rsidP="00807414">
            <w:pPr>
              <w:rPr>
                <w:sz w:val="16"/>
                <w:szCs w:val="16"/>
              </w:rPr>
            </w:pPr>
          </w:p>
          <w:p w:rsidR="00CD0902" w:rsidRPr="005C26DC" w:rsidRDefault="00CD0902" w:rsidP="00807414">
            <w:pPr>
              <w:rPr>
                <w:sz w:val="16"/>
                <w:szCs w:val="16"/>
              </w:rPr>
            </w:pPr>
          </w:p>
          <w:p w:rsidR="00CD0902" w:rsidRPr="005C26DC" w:rsidRDefault="00CD0902" w:rsidP="00807414">
            <w:pPr>
              <w:rPr>
                <w:b/>
                <w:sz w:val="16"/>
                <w:szCs w:val="16"/>
              </w:rPr>
            </w:pPr>
          </w:p>
          <w:p w:rsidR="00CD0902" w:rsidRPr="005C26DC" w:rsidRDefault="00CD0902" w:rsidP="00807414">
            <w:pPr>
              <w:rPr>
                <w:sz w:val="16"/>
                <w:szCs w:val="16"/>
              </w:rPr>
            </w:pPr>
          </w:p>
        </w:tc>
        <w:tc>
          <w:tcPr>
            <w:tcW w:w="2160" w:type="dxa"/>
          </w:tcPr>
          <w:p w:rsidR="00CD0902" w:rsidRPr="005C26DC" w:rsidRDefault="00CD0902" w:rsidP="00807414">
            <w:pPr>
              <w:autoSpaceDE w:val="0"/>
              <w:autoSpaceDN w:val="0"/>
              <w:adjustRightInd w:val="0"/>
              <w:rPr>
                <w:sz w:val="16"/>
                <w:szCs w:val="16"/>
              </w:rPr>
            </w:pPr>
            <w:r w:rsidRPr="005C26DC">
              <w:rPr>
                <w:sz w:val="16"/>
                <w:szCs w:val="16"/>
              </w:rPr>
              <w:t>In the culminating activity, the candidate provides an adequate analysis and evaluation of research and theory in the field.  The candidate demonstrates ability to critique, synthesize, and apply some research findings and theory to learning and teaching in the area of certification.</w:t>
            </w:r>
          </w:p>
          <w:p w:rsidR="00CD0902" w:rsidRPr="005C26DC" w:rsidRDefault="00CD0902" w:rsidP="00807414">
            <w:pPr>
              <w:autoSpaceDE w:val="0"/>
              <w:autoSpaceDN w:val="0"/>
              <w:adjustRightInd w:val="0"/>
              <w:rPr>
                <w:b/>
                <w:sz w:val="16"/>
                <w:szCs w:val="16"/>
              </w:rPr>
            </w:pPr>
          </w:p>
          <w:p w:rsidR="00CD0902" w:rsidRPr="005C26DC" w:rsidRDefault="00CD0902" w:rsidP="00807414">
            <w:pPr>
              <w:autoSpaceDE w:val="0"/>
              <w:autoSpaceDN w:val="0"/>
              <w:adjustRightInd w:val="0"/>
              <w:rPr>
                <w:b/>
                <w:sz w:val="16"/>
                <w:szCs w:val="16"/>
              </w:rPr>
            </w:pPr>
          </w:p>
          <w:p w:rsidR="00CD0902" w:rsidRPr="005C26DC" w:rsidRDefault="00CD0902" w:rsidP="00807414">
            <w:pPr>
              <w:autoSpaceDE w:val="0"/>
              <w:autoSpaceDN w:val="0"/>
              <w:adjustRightInd w:val="0"/>
              <w:rPr>
                <w:sz w:val="16"/>
                <w:szCs w:val="16"/>
              </w:rPr>
            </w:pPr>
          </w:p>
        </w:tc>
        <w:tc>
          <w:tcPr>
            <w:tcW w:w="2430" w:type="dxa"/>
          </w:tcPr>
          <w:p w:rsidR="00CD0902" w:rsidRPr="005C26DC" w:rsidRDefault="00CD0902" w:rsidP="00807414">
            <w:pPr>
              <w:autoSpaceDE w:val="0"/>
              <w:autoSpaceDN w:val="0"/>
              <w:adjustRightInd w:val="0"/>
              <w:rPr>
                <w:sz w:val="16"/>
                <w:szCs w:val="16"/>
              </w:rPr>
            </w:pPr>
            <w:r w:rsidRPr="005C26DC">
              <w:rPr>
                <w:color w:val="000000"/>
                <w:sz w:val="16"/>
                <w:szCs w:val="16"/>
              </w:rPr>
              <w:t xml:space="preserve"> In the culminating activity, the candidate </w:t>
            </w:r>
            <w:r w:rsidRPr="005C26DC">
              <w:rPr>
                <w:sz w:val="16"/>
                <w:szCs w:val="16"/>
              </w:rPr>
              <w:t>presents a critical analysis and evaluation of research and theory in the field.  The candidate is able to effectively critique, synthesize, and apply research findings and theory to the learning and teaching in the area of certification.</w:t>
            </w:r>
          </w:p>
          <w:p w:rsidR="00CD0902" w:rsidRPr="005C26DC" w:rsidRDefault="00CD0902" w:rsidP="00807414">
            <w:pPr>
              <w:autoSpaceDE w:val="0"/>
              <w:autoSpaceDN w:val="0"/>
              <w:adjustRightInd w:val="0"/>
              <w:rPr>
                <w:sz w:val="16"/>
                <w:szCs w:val="16"/>
              </w:rPr>
            </w:pPr>
          </w:p>
          <w:p w:rsidR="00CD0902" w:rsidRPr="005C26DC" w:rsidRDefault="00CD0902" w:rsidP="00807414">
            <w:pPr>
              <w:autoSpaceDE w:val="0"/>
              <w:autoSpaceDN w:val="0"/>
              <w:adjustRightInd w:val="0"/>
              <w:rPr>
                <w:b/>
                <w:sz w:val="16"/>
                <w:szCs w:val="16"/>
              </w:rPr>
            </w:pPr>
          </w:p>
          <w:p w:rsidR="00CD0902" w:rsidRPr="005C26DC" w:rsidRDefault="00CD0902" w:rsidP="00807414">
            <w:pPr>
              <w:autoSpaceDE w:val="0"/>
              <w:autoSpaceDN w:val="0"/>
              <w:adjustRightInd w:val="0"/>
              <w:rPr>
                <w:b/>
                <w:sz w:val="16"/>
                <w:szCs w:val="16"/>
              </w:rPr>
            </w:pPr>
          </w:p>
          <w:p w:rsidR="00CD0902" w:rsidRPr="005C26DC" w:rsidRDefault="00CD0902" w:rsidP="00807414">
            <w:pPr>
              <w:autoSpaceDE w:val="0"/>
              <w:autoSpaceDN w:val="0"/>
              <w:adjustRightInd w:val="0"/>
              <w:rPr>
                <w:color w:val="000000"/>
                <w:sz w:val="16"/>
                <w:szCs w:val="16"/>
              </w:rPr>
            </w:pPr>
          </w:p>
        </w:tc>
        <w:tc>
          <w:tcPr>
            <w:tcW w:w="540" w:type="dxa"/>
          </w:tcPr>
          <w:p w:rsidR="00CD0902" w:rsidRPr="005C26DC" w:rsidRDefault="00CD0902" w:rsidP="00807414">
            <w:pPr>
              <w:autoSpaceDE w:val="0"/>
              <w:autoSpaceDN w:val="0"/>
              <w:adjustRightInd w:val="0"/>
              <w:rPr>
                <w:color w:val="000000"/>
                <w:sz w:val="16"/>
                <w:szCs w:val="16"/>
              </w:rPr>
            </w:pPr>
          </w:p>
        </w:tc>
        <w:tc>
          <w:tcPr>
            <w:tcW w:w="1800" w:type="dxa"/>
          </w:tcPr>
          <w:p w:rsidR="00CD0902" w:rsidRDefault="00CD0902" w:rsidP="00807414">
            <w:pPr>
              <w:autoSpaceDE w:val="0"/>
              <w:autoSpaceDN w:val="0"/>
              <w:adjustRightInd w:val="0"/>
              <w:rPr>
                <w:color w:val="000000"/>
                <w:sz w:val="16"/>
                <w:szCs w:val="16"/>
              </w:rPr>
            </w:pPr>
          </w:p>
          <w:p w:rsidR="00CD0902" w:rsidRDefault="00CD0902" w:rsidP="00807414">
            <w:pPr>
              <w:autoSpaceDE w:val="0"/>
              <w:autoSpaceDN w:val="0"/>
              <w:adjustRightInd w:val="0"/>
              <w:rPr>
                <w:color w:val="000000"/>
                <w:sz w:val="16"/>
                <w:szCs w:val="16"/>
              </w:rPr>
            </w:pPr>
          </w:p>
          <w:p w:rsidR="00CD0902" w:rsidRDefault="00CD0902" w:rsidP="00807414">
            <w:pPr>
              <w:autoSpaceDE w:val="0"/>
              <w:autoSpaceDN w:val="0"/>
              <w:adjustRightInd w:val="0"/>
              <w:rPr>
                <w:color w:val="000000"/>
                <w:sz w:val="16"/>
                <w:szCs w:val="16"/>
              </w:rPr>
            </w:pPr>
          </w:p>
          <w:p w:rsidR="00CD0902" w:rsidRPr="00CD0902" w:rsidRDefault="00CD0902" w:rsidP="00807414">
            <w:pPr>
              <w:autoSpaceDE w:val="0"/>
              <w:autoSpaceDN w:val="0"/>
              <w:adjustRightInd w:val="0"/>
              <w:rPr>
                <w:b/>
                <w:color w:val="000000"/>
                <w:sz w:val="16"/>
                <w:szCs w:val="16"/>
              </w:rPr>
            </w:pPr>
            <w:r>
              <w:rPr>
                <w:b/>
                <w:color w:val="000000"/>
                <w:sz w:val="16"/>
                <w:szCs w:val="16"/>
              </w:rPr>
              <w:t>Item #3</w:t>
            </w:r>
            <w:r w:rsidRPr="00CD0902">
              <w:rPr>
                <w:b/>
                <w:color w:val="000000"/>
                <w:sz w:val="16"/>
                <w:szCs w:val="16"/>
                <w:u w:val="thick"/>
              </w:rPr>
              <w:t>_______</w:t>
            </w:r>
          </w:p>
        </w:tc>
      </w:tr>
    </w:tbl>
    <w:p w:rsidR="00D97EA7" w:rsidRPr="005C26DC" w:rsidRDefault="00D97EA7" w:rsidP="00D97EA7">
      <w:pPr>
        <w:rPr>
          <w:i/>
          <w:sz w:val="16"/>
          <w:szCs w:val="16"/>
        </w:rPr>
      </w:pPr>
      <w:r w:rsidRPr="005C26DC">
        <w:rPr>
          <w:i/>
          <w:sz w:val="16"/>
          <w:szCs w:val="16"/>
        </w:rPr>
        <w:t>Adapted from California State University, Fresno, Department of Biology</w:t>
      </w:r>
      <w:r w:rsidR="009B6A9B" w:rsidRPr="005C26DC">
        <w:rPr>
          <w:i/>
          <w:sz w:val="16"/>
          <w:szCs w:val="16"/>
        </w:rPr>
        <w:t xml:space="preserve"> and SUNY Cortland’s Physical Education Department</w:t>
      </w:r>
    </w:p>
    <w:p w:rsidR="009B6A9B" w:rsidRPr="005C26DC" w:rsidRDefault="009B6A9B">
      <w:pPr>
        <w:rPr>
          <w:sz w:val="16"/>
          <w:szCs w:val="16"/>
        </w:rPr>
      </w:pPr>
    </w:p>
    <w:p w:rsidR="009B6A9B" w:rsidRPr="005C26DC" w:rsidRDefault="009B6A9B" w:rsidP="009B6A9B">
      <w:pPr>
        <w:rPr>
          <w:sz w:val="16"/>
          <w:szCs w:val="16"/>
        </w:rPr>
      </w:pPr>
      <w:r w:rsidRPr="005C26DC">
        <w:rPr>
          <w:sz w:val="16"/>
          <w:szCs w:val="16"/>
        </w:rPr>
        <w:t xml:space="preserve">Each of the elements </w:t>
      </w:r>
      <w:proofErr w:type="gramStart"/>
      <w:r w:rsidRPr="005C26DC">
        <w:rPr>
          <w:sz w:val="16"/>
          <w:szCs w:val="16"/>
        </w:rPr>
        <w:t>are</w:t>
      </w:r>
      <w:proofErr w:type="gramEnd"/>
      <w:r w:rsidRPr="005C26DC">
        <w:rPr>
          <w:sz w:val="16"/>
          <w:szCs w:val="16"/>
        </w:rPr>
        <w:t xml:space="preserve"> designed to assess NCATE Unit Standard 1:  Candidate Knowledge, Skills and Dispositions, with parti</w:t>
      </w:r>
      <w:r w:rsidR="00E83C5A" w:rsidRPr="005C26DC">
        <w:rPr>
          <w:sz w:val="16"/>
          <w:szCs w:val="16"/>
        </w:rPr>
        <w:t>cular emphasis on Standard 1.b</w:t>
      </w:r>
      <w:r w:rsidRPr="005C26DC">
        <w:rPr>
          <w:sz w:val="16"/>
          <w:szCs w:val="16"/>
        </w:rPr>
        <w:t>:  Knowledge and Applica</w:t>
      </w:r>
      <w:r w:rsidR="00D77D29" w:rsidRPr="005C26DC">
        <w:rPr>
          <w:sz w:val="16"/>
          <w:szCs w:val="16"/>
        </w:rPr>
        <w:t xml:space="preserve">tion of Pedagogical Theory and </w:t>
      </w:r>
      <w:r w:rsidR="00E83C5A" w:rsidRPr="005C26DC">
        <w:rPr>
          <w:sz w:val="16"/>
          <w:szCs w:val="16"/>
        </w:rPr>
        <w:t>Standard 1.c</w:t>
      </w:r>
      <w:r w:rsidRPr="005C26DC">
        <w:rPr>
          <w:sz w:val="16"/>
          <w:szCs w:val="16"/>
        </w:rPr>
        <w:t>:  Understanding and Analysis of E</w:t>
      </w:r>
      <w:r w:rsidR="00C50527" w:rsidRPr="005C26DC">
        <w:rPr>
          <w:sz w:val="16"/>
          <w:szCs w:val="16"/>
        </w:rPr>
        <w:t>ducational Research and Policies.</w:t>
      </w:r>
    </w:p>
    <w:p w:rsidR="009B6A9B" w:rsidRPr="005C26DC" w:rsidRDefault="009B6A9B" w:rsidP="009B6A9B">
      <w:pPr>
        <w:rPr>
          <w:sz w:val="16"/>
          <w:szCs w:val="16"/>
        </w:rPr>
      </w:pPr>
    </w:p>
    <w:sectPr w:rsidR="009B6A9B" w:rsidRPr="005C26DC" w:rsidSect="00CD0902">
      <w:pgSz w:w="12240" w:h="15840"/>
      <w:pgMar w:top="864"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93" w:rsidRDefault="00267093" w:rsidP="00C50527">
      <w:r>
        <w:separator/>
      </w:r>
    </w:p>
  </w:endnote>
  <w:endnote w:type="continuationSeparator" w:id="0">
    <w:p w:rsidR="00267093" w:rsidRDefault="00267093" w:rsidP="00C50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93" w:rsidRDefault="00267093" w:rsidP="00C50527">
      <w:r>
        <w:separator/>
      </w:r>
    </w:p>
  </w:footnote>
  <w:footnote w:type="continuationSeparator" w:id="0">
    <w:p w:rsidR="00267093" w:rsidRDefault="00267093" w:rsidP="00C50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15E"/>
    <w:multiLevelType w:val="hybridMultilevel"/>
    <w:tmpl w:val="34260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943D0"/>
    <w:multiLevelType w:val="hybridMultilevel"/>
    <w:tmpl w:val="31528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852AB"/>
    <w:multiLevelType w:val="hybridMultilevel"/>
    <w:tmpl w:val="5E7A0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A97DCF"/>
    <w:rsid w:val="00010B91"/>
    <w:rsid w:val="0004348B"/>
    <w:rsid w:val="00043908"/>
    <w:rsid w:val="000928C8"/>
    <w:rsid w:val="000D2F64"/>
    <w:rsid w:val="000F7C7F"/>
    <w:rsid w:val="00170730"/>
    <w:rsid w:val="00185D21"/>
    <w:rsid w:val="001B7420"/>
    <w:rsid w:val="001E46CF"/>
    <w:rsid w:val="001F00A5"/>
    <w:rsid w:val="0023290A"/>
    <w:rsid w:val="00267093"/>
    <w:rsid w:val="002E270D"/>
    <w:rsid w:val="002F4F5B"/>
    <w:rsid w:val="002F733F"/>
    <w:rsid w:val="00334B38"/>
    <w:rsid w:val="00341149"/>
    <w:rsid w:val="003603BD"/>
    <w:rsid w:val="003865D8"/>
    <w:rsid w:val="003B4CC0"/>
    <w:rsid w:val="00433B32"/>
    <w:rsid w:val="00445343"/>
    <w:rsid w:val="004A1311"/>
    <w:rsid w:val="004C73F9"/>
    <w:rsid w:val="00511AA4"/>
    <w:rsid w:val="00516333"/>
    <w:rsid w:val="0053279C"/>
    <w:rsid w:val="00580218"/>
    <w:rsid w:val="00580E34"/>
    <w:rsid w:val="005A3E1C"/>
    <w:rsid w:val="005B3AE2"/>
    <w:rsid w:val="005C26DC"/>
    <w:rsid w:val="005D775D"/>
    <w:rsid w:val="005F0087"/>
    <w:rsid w:val="00600018"/>
    <w:rsid w:val="006008E1"/>
    <w:rsid w:val="0063461D"/>
    <w:rsid w:val="00665391"/>
    <w:rsid w:val="006C085B"/>
    <w:rsid w:val="006F2092"/>
    <w:rsid w:val="00711F3C"/>
    <w:rsid w:val="00713883"/>
    <w:rsid w:val="00753586"/>
    <w:rsid w:val="00766F6B"/>
    <w:rsid w:val="00773834"/>
    <w:rsid w:val="007C4C53"/>
    <w:rsid w:val="007C51EF"/>
    <w:rsid w:val="00807414"/>
    <w:rsid w:val="00810FED"/>
    <w:rsid w:val="00826CC2"/>
    <w:rsid w:val="008437A1"/>
    <w:rsid w:val="00883E59"/>
    <w:rsid w:val="008E6630"/>
    <w:rsid w:val="00910D4A"/>
    <w:rsid w:val="00922D0E"/>
    <w:rsid w:val="009531EA"/>
    <w:rsid w:val="00990FAF"/>
    <w:rsid w:val="009B6A9B"/>
    <w:rsid w:val="009D1F93"/>
    <w:rsid w:val="00A016B3"/>
    <w:rsid w:val="00A270E2"/>
    <w:rsid w:val="00A70D50"/>
    <w:rsid w:val="00A97DCF"/>
    <w:rsid w:val="00B13F62"/>
    <w:rsid w:val="00B34446"/>
    <w:rsid w:val="00B50D9E"/>
    <w:rsid w:val="00B927D9"/>
    <w:rsid w:val="00BD1E3F"/>
    <w:rsid w:val="00BE63DA"/>
    <w:rsid w:val="00BF6C85"/>
    <w:rsid w:val="00C02CF3"/>
    <w:rsid w:val="00C12A63"/>
    <w:rsid w:val="00C4573A"/>
    <w:rsid w:val="00C50527"/>
    <w:rsid w:val="00C51D28"/>
    <w:rsid w:val="00C87C79"/>
    <w:rsid w:val="00CA1346"/>
    <w:rsid w:val="00CA1AD5"/>
    <w:rsid w:val="00CD0902"/>
    <w:rsid w:val="00CE6383"/>
    <w:rsid w:val="00CF3970"/>
    <w:rsid w:val="00D02422"/>
    <w:rsid w:val="00D05ADB"/>
    <w:rsid w:val="00D409B9"/>
    <w:rsid w:val="00D77D29"/>
    <w:rsid w:val="00D97EA7"/>
    <w:rsid w:val="00DB4344"/>
    <w:rsid w:val="00E01391"/>
    <w:rsid w:val="00E132B6"/>
    <w:rsid w:val="00E2528F"/>
    <w:rsid w:val="00E8102E"/>
    <w:rsid w:val="00E83C5A"/>
    <w:rsid w:val="00EA5D47"/>
    <w:rsid w:val="00EF5996"/>
    <w:rsid w:val="00F309E7"/>
    <w:rsid w:val="00F32DF7"/>
    <w:rsid w:val="00F35116"/>
    <w:rsid w:val="00F363C0"/>
    <w:rsid w:val="00F44FCB"/>
    <w:rsid w:val="00F63C13"/>
    <w:rsid w:val="00FF2D4F"/>
    <w:rsid w:val="00FF5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7DCF"/>
    <w:pPr>
      <w:spacing w:before="100" w:beforeAutospacing="1" w:after="100" w:afterAutospacing="1"/>
    </w:pPr>
  </w:style>
  <w:style w:type="paragraph" w:styleId="BalloonText">
    <w:name w:val="Balloon Text"/>
    <w:basedOn w:val="Normal"/>
    <w:semiHidden/>
    <w:rsid w:val="00E2528F"/>
    <w:rPr>
      <w:rFonts w:ascii="Tahoma" w:hAnsi="Tahoma" w:cs="Tahoma"/>
      <w:sz w:val="16"/>
      <w:szCs w:val="16"/>
    </w:rPr>
  </w:style>
  <w:style w:type="paragraph" w:styleId="HTMLPreformatted">
    <w:name w:val="HTML Preformatted"/>
    <w:basedOn w:val="Normal"/>
    <w:link w:val="HTMLPreformattedChar"/>
    <w:rsid w:val="000F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rsid w:val="000F7C7F"/>
    <w:rPr>
      <w:rFonts w:ascii="Courier New" w:eastAsia="Calibri" w:hAnsi="Courier New" w:cs="Courier New"/>
      <w:color w:val="000000"/>
    </w:rPr>
  </w:style>
  <w:style w:type="paragraph" w:styleId="ListParagraph">
    <w:name w:val="List Paragraph"/>
    <w:basedOn w:val="Normal"/>
    <w:uiPriority w:val="34"/>
    <w:qFormat/>
    <w:rsid w:val="00580E34"/>
    <w:pPr>
      <w:ind w:left="720"/>
      <w:contextualSpacing/>
    </w:pPr>
  </w:style>
  <w:style w:type="paragraph" w:styleId="Header">
    <w:name w:val="header"/>
    <w:basedOn w:val="Normal"/>
    <w:link w:val="HeaderChar"/>
    <w:rsid w:val="00C50527"/>
    <w:pPr>
      <w:tabs>
        <w:tab w:val="center" w:pos="4320"/>
        <w:tab w:val="right" w:pos="8640"/>
      </w:tabs>
    </w:pPr>
  </w:style>
  <w:style w:type="character" w:customStyle="1" w:styleId="HeaderChar">
    <w:name w:val="Header Char"/>
    <w:basedOn w:val="DefaultParagraphFont"/>
    <w:link w:val="Header"/>
    <w:rsid w:val="00C50527"/>
    <w:rPr>
      <w:sz w:val="24"/>
      <w:szCs w:val="24"/>
    </w:rPr>
  </w:style>
  <w:style w:type="paragraph" w:styleId="Footer">
    <w:name w:val="footer"/>
    <w:basedOn w:val="Normal"/>
    <w:link w:val="FooterChar"/>
    <w:rsid w:val="00C50527"/>
    <w:pPr>
      <w:tabs>
        <w:tab w:val="center" w:pos="4320"/>
        <w:tab w:val="right" w:pos="8640"/>
      </w:tabs>
    </w:pPr>
  </w:style>
  <w:style w:type="character" w:customStyle="1" w:styleId="FooterChar">
    <w:name w:val="Footer Char"/>
    <w:basedOn w:val="DefaultParagraphFont"/>
    <w:link w:val="Footer"/>
    <w:rsid w:val="00C5052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7DCF"/>
    <w:pPr>
      <w:spacing w:before="100" w:beforeAutospacing="1" w:after="100" w:afterAutospacing="1"/>
    </w:pPr>
  </w:style>
  <w:style w:type="paragraph" w:styleId="BalloonText">
    <w:name w:val="Balloon Text"/>
    <w:basedOn w:val="Normal"/>
    <w:semiHidden/>
    <w:rsid w:val="00E2528F"/>
    <w:rPr>
      <w:rFonts w:ascii="Tahoma" w:hAnsi="Tahoma" w:cs="Tahoma"/>
      <w:sz w:val="16"/>
      <w:szCs w:val="16"/>
    </w:rPr>
  </w:style>
  <w:style w:type="paragraph" w:styleId="HTMLPreformatted">
    <w:name w:val="HTML Preformatted"/>
    <w:basedOn w:val="Normal"/>
    <w:link w:val="HTMLPreformattedChar"/>
    <w:rsid w:val="000F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rsid w:val="000F7C7F"/>
    <w:rPr>
      <w:rFonts w:ascii="Courier New" w:eastAsia="Calibri" w:hAnsi="Courier New" w:cs="Courier New"/>
      <w:color w:val="000000"/>
    </w:rPr>
  </w:style>
  <w:style w:type="paragraph" w:styleId="ListParagraph">
    <w:name w:val="List Paragraph"/>
    <w:basedOn w:val="Normal"/>
    <w:uiPriority w:val="34"/>
    <w:qFormat/>
    <w:rsid w:val="00580E34"/>
    <w:pPr>
      <w:ind w:left="720"/>
      <w:contextualSpacing/>
    </w:pPr>
  </w:style>
  <w:style w:type="paragraph" w:styleId="Header">
    <w:name w:val="header"/>
    <w:basedOn w:val="Normal"/>
    <w:link w:val="HeaderChar"/>
    <w:rsid w:val="00C50527"/>
    <w:pPr>
      <w:tabs>
        <w:tab w:val="center" w:pos="4320"/>
        <w:tab w:val="right" w:pos="8640"/>
      </w:tabs>
    </w:pPr>
  </w:style>
  <w:style w:type="character" w:customStyle="1" w:styleId="HeaderChar">
    <w:name w:val="Header Char"/>
    <w:basedOn w:val="DefaultParagraphFont"/>
    <w:link w:val="Header"/>
    <w:rsid w:val="00C50527"/>
    <w:rPr>
      <w:sz w:val="24"/>
      <w:szCs w:val="24"/>
    </w:rPr>
  </w:style>
  <w:style w:type="paragraph" w:styleId="Footer">
    <w:name w:val="footer"/>
    <w:basedOn w:val="Normal"/>
    <w:link w:val="FooterChar"/>
    <w:rsid w:val="00C50527"/>
    <w:pPr>
      <w:tabs>
        <w:tab w:val="center" w:pos="4320"/>
        <w:tab w:val="right" w:pos="8640"/>
      </w:tabs>
    </w:pPr>
  </w:style>
  <w:style w:type="character" w:customStyle="1" w:styleId="FooterChar">
    <w:name w:val="Footer Char"/>
    <w:basedOn w:val="DefaultParagraphFont"/>
    <w:link w:val="Footer"/>
    <w:rsid w:val="00C5052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PED 651 Rubric for Comprehensive Exam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 651 Rubric for Comprehensive Exam </dc:title>
  <dc:subject/>
  <dc:creator>baileyj</dc:creator>
  <cp:keywords/>
  <dc:description/>
  <cp:lastModifiedBy>SUNY Cortland</cp:lastModifiedBy>
  <cp:revision>2</cp:revision>
  <cp:lastPrinted>2011-10-18T15:38:00Z</cp:lastPrinted>
  <dcterms:created xsi:type="dcterms:W3CDTF">2012-06-27T18:44:00Z</dcterms:created>
  <dcterms:modified xsi:type="dcterms:W3CDTF">2012-06-27T18:44:00Z</dcterms:modified>
</cp:coreProperties>
</file>