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92" w:rsidRPr="00FD66B5" w:rsidRDefault="00306B31" w:rsidP="00FD66B5">
      <w:pPr>
        <w:spacing w:after="0"/>
        <w:rPr>
          <w:b/>
          <w:sz w:val="44"/>
          <w:szCs w:val="44"/>
        </w:rPr>
      </w:pPr>
      <w:r w:rsidRPr="00306B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83pt;height:57pt;z-index:1;visibility:visible;mso-position-horizontal:left;mso-position-vertical:top">
            <v:imagedata r:id="rId7" o:title=""/>
            <w10:wrap type="square"/>
          </v:shape>
        </w:pict>
      </w:r>
      <w:r w:rsidR="00BB3892">
        <w:t xml:space="preserve">             </w:t>
      </w:r>
      <w:r w:rsidR="00BB3892">
        <w:tab/>
      </w:r>
      <w:r w:rsidR="00BB3892" w:rsidRPr="00FD66B5">
        <w:rPr>
          <w:sz w:val="44"/>
          <w:szCs w:val="44"/>
        </w:rPr>
        <w:tab/>
      </w:r>
      <w:r w:rsidR="00A7285F">
        <w:rPr>
          <w:sz w:val="44"/>
          <w:szCs w:val="44"/>
        </w:rPr>
        <w:tab/>
      </w:r>
      <w:r w:rsidR="00BB3892" w:rsidRPr="00FD66B5">
        <w:rPr>
          <w:b/>
          <w:sz w:val="44"/>
          <w:szCs w:val="44"/>
        </w:rPr>
        <w:t xml:space="preserve">Teacher </w:t>
      </w:r>
    </w:p>
    <w:p w:rsidR="00BB3892" w:rsidRPr="00FD66B5" w:rsidRDefault="00BB3892" w:rsidP="00FD66B5">
      <w:pPr>
        <w:spacing w:after="0"/>
        <w:rPr>
          <w:b/>
          <w:sz w:val="44"/>
          <w:szCs w:val="44"/>
        </w:rPr>
      </w:pPr>
      <w:r w:rsidRPr="00FD66B5">
        <w:rPr>
          <w:b/>
          <w:sz w:val="32"/>
          <w:szCs w:val="32"/>
        </w:rPr>
        <w:t xml:space="preserve">         </w:t>
      </w:r>
      <w:r w:rsidRPr="00FD66B5">
        <w:rPr>
          <w:b/>
          <w:sz w:val="32"/>
          <w:szCs w:val="32"/>
        </w:rPr>
        <w:tab/>
      </w:r>
      <w:r w:rsidRPr="00FD66B5">
        <w:rPr>
          <w:b/>
          <w:sz w:val="32"/>
          <w:szCs w:val="32"/>
        </w:rPr>
        <w:tab/>
      </w:r>
      <w:r w:rsidRPr="00FD66B5">
        <w:rPr>
          <w:b/>
          <w:sz w:val="32"/>
          <w:szCs w:val="32"/>
        </w:rPr>
        <w:tab/>
      </w:r>
      <w:r w:rsidRPr="00FD66B5">
        <w:rPr>
          <w:b/>
          <w:sz w:val="44"/>
          <w:szCs w:val="44"/>
        </w:rPr>
        <w:t xml:space="preserve">Education </w:t>
      </w:r>
    </w:p>
    <w:p w:rsidR="00BB3892" w:rsidRPr="00FD66B5" w:rsidRDefault="00BB3892" w:rsidP="00FD66B5">
      <w:pPr>
        <w:spacing w:after="0"/>
        <w:rPr>
          <w:b/>
          <w:sz w:val="44"/>
          <w:szCs w:val="44"/>
        </w:rPr>
      </w:pPr>
      <w:r w:rsidRPr="00FD66B5">
        <w:rPr>
          <w:b/>
          <w:sz w:val="32"/>
          <w:szCs w:val="32"/>
        </w:rPr>
        <w:t xml:space="preserve">         </w:t>
      </w:r>
      <w:r w:rsidRPr="00FD66B5">
        <w:rPr>
          <w:b/>
          <w:sz w:val="32"/>
          <w:szCs w:val="32"/>
        </w:rPr>
        <w:tab/>
      </w:r>
      <w:r w:rsidRPr="00FD66B5">
        <w:rPr>
          <w:b/>
          <w:sz w:val="32"/>
          <w:szCs w:val="32"/>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Pr>
          <w:b/>
          <w:sz w:val="44"/>
          <w:szCs w:val="44"/>
        </w:rPr>
        <w:t>Council</w:t>
      </w:r>
    </w:p>
    <w:p w:rsidR="00BB3892" w:rsidRPr="00FD66B5" w:rsidRDefault="00BB3892">
      <w:pPr>
        <w:rPr>
          <w:sz w:val="32"/>
          <w:szCs w:val="32"/>
        </w:rPr>
      </w:pPr>
      <w:r>
        <w:rPr>
          <w:b/>
          <w:sz w:val="32"/>
          <w:szCs w:val="32"/>
        </w:rPr>
        <w:t>Meeting Logistics</w:t>
      </w:r>
      <w:r>
        <w:rPr>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BB3892" w:rsidRPr="00D77894" w:rsidTr="00D77894">
        <w:tc>
          <w:tcPr>
            <w:tcW w:w="1908" w:type="dxa"/>
          </w:tcPr>
          <w:p w:rsidR="00BB3892" w:rsidRPr="00D77894" w:rsidRDefault="00BB3892" w:rsidP="00D77894">
            <w:pPr>
              <w:spacing w:after="0" w:line="240" w:lineRule="auto"/>
              <w:rPr>
                <w:b/>
                <w:sz w:val="32"/>
                <w:szCs w:val="32"/>
              </w:rPr>
            </w:pPr>
            <w:r w:rsidRPr="00D77894">
              <w:rPr>
                <w:b/>
                <w:sz w:val="32"/>
                <w:szCs w:val="32"/>
              </w:rPr>
              <w:t>Date</w:t>
            </w:r>
          </w:p>
        </w:tc>
        <w:tc>
          <w:tcPr>
            <w:tcW w:w="7668" w:type="dxa"/>
          </w:tcPr>
          <w:p w:rsidR="00BB3892" w:rsidRPr="00D77894" w:rsidRDefault="00BB3892" w:rsidP="00D77894">
            <w:pPr>
              <w:spacing w:after="0" w:line="240" w:lineRule="auto"/>
              <w:rPr>
                <w:sz w:val="32"/>
                <w:szCs w:val="32"/>
              </w:rPr>
            </w:pPr>
            <w:r w:rsidRPr="00D77894">
              <w:rPr>
                <w:sz w:val="32"/>
                <w:szCs w:val="32"/>
              </w:rPr>
              <w:t>October 24, 2011</w:t>
            </w:r>
          </w:p>
        </w:tc>
      </w:tr>
      <w:tr w:rsidR="00BB3892" w:rsidRPr="00D77894" w:rsidTr="00D77894">
        <w:tc>
          <w:tcPr>
            <w:tcW w:w="1908" w:type="dxa"/>
          </w:tcPr>
          <w:p w:rsidR="00BB3892" w:rsidRPr="00D77894" w:rsidRDefault="00BB3892" w:rsidP="00D77894">
            <w:pPr>
              <w:spacing w:after="0" w:line="240" w:lineRule="auto"/>
              <w:rPr>
                <w:b/>
                <w:sz w:val="32"/>
                <w:szCs w:val="32"/>
              </w:rPr>
            </w:pPr>
            <w:r w:rsidRPr="00D77894">
              <w:rPr>
                <w:b/>
                <w:sz w:val="32"/>
                <w:szCs w:val="32"/>
              </w:rPr>
              <w:t>Time</w:t>
            </w:r>
          </w:p>
        </w:tc>
        <w:tc>
          <w:tcPr>
            <w:tcW w:w="7668" w:type="dxa"/>
          </w:tcPr>
          <w:p w:rsidR="00BB3892" w:rsidRPr="00D77894" w:rsidRDefault="00BB3892" w:rsidP="00D77894">
            <w:pPr>
              <w:spacing w:after="0" w:line="240" w:lineRule="auto"/>
              <w:rPr>
                <w:sz w:val="32"/>
                <w:szCs w:val="32"/>
              </w:rPr>
            </w:pPr>
            <w:r w:rsidRPr="00D77894">
              <w:rPr>
                <w:sz w:val="32"/>
                <w:szCs w:val="32"/>
              </w:rPr>
              <w:t>1:00pm to 3:00pm</w:t>
            </w:r>
          </w:p>
        </w:tc>
      </w:tr>
      <w:tr w:rsidR="00BB3892" w:rsidRPr="00D77894" w:rsidTr="00D77894">
        <w:tc>
          <w:tcPr>
            <w:tcW w:w="1908" w:type="dxa"/>
          </w:tcPr>
          <w:p w:rsidR="00BB3892" w:rsidRPr="00D77894" w:rsidRDefault="00BB3892" w:rsidP="00D77894">
            <w:pPr>
              <w:spacing w:after="0" w:line="240" w:lineRule="auto"/>
              <w:rPr>
                <w:b/>
                <w:sz w:val="32"/>
                <w:szCs w:val="32"/>
              </w:rPr>
            </w:pPr>
            <w:r w:rsidRPr="00D77894">
              <w:rPr>
                <w:b/>
                <w:sz w:val="32"/>
                <w:szCs w:val="32"/>
              </w:rPr>
              <w:t>Location</w:t>
            </w:r>
          </w:p>
        </w:tc>
        <w:tc>
          <w:tcPr>
            <w:tcW w:w="7668" w:type="dxa"/>
          </w:tcPr>
          <w:p w:rsidR="00BB3892" w:rsidRPr="00D77894" w:rsidRDefault="00BB3892" w:rsidP="00D77894">
            <w:pPr>
              <w:spacing w:after="0" w:line="240" w:lineRule="auto"/>
              <w:rPr>
                <w:sz w:val="32"/>
                <w:szCs w:val="32"/>
              </w:rPr>
            </w:pPr>
            <w:r w:rsidRPr="00D77894">
              <w:rPr>
                <w:sz w:val="32"/>
                <w:szCs w:val="32"/>
              </w:rPr>
              <w:t>Exhibition Lounge, Corey Union</w:t>
            </w:r>
          </w:p>
        </w:tc>
      </w:tr>
    </w:tbl>
    <w:p w:rsidR="00BB3892" w:rsidRDefault="00BB3892">
      <w:pPr>
        <w:rPr>
          <w:sz w:val="32"/>
          <w:szCs w:val="32"/>
        </w:rPr>
      </w:pPr>
    </w:p>
    <w:p w:rsidR="007F666B" w:rsidRPr="007F666B" w:rsidRDefault="00322CD4">
      <w:pPr>
        <w:rPr>
          <w:sz w:val="24"/>
          <w:szCs w:val="24"/>
        </w:rPr>
      </w:pPr>
      <w:r w:rsidRPr="007F666B">
        <w:rPr>
          <w:sz w:val="24"/>
          <w:szCs w:val="24"/>
        </w:rPr>
        <w:t>Members Present:</w:t>
      </w:r>
      <w:r w:rsidR="007F666B" w:rsidRPr="007F666B">
        <w:rPr>
          <w:sz w:val="24"/>
          <w:szCs w:val="24"/>
        </w:rPr>
        <w:t xml:space="preserve">  A. Pagano, B. </w:t>
      </w:r>
      <w:r w:rsidR="00CD6C1E">
        <w:rPr>
          <w:sz w:val="24"/>
          <w:szCs w:val="24"/>
        </w:rPr>
        <w:t>Hodges</w:t>
      </w:r>
      <w:r w:rsidR="007F666B" w:rsidRPr="007F666B">
        <w:rPr>
          <w:sz w:val="24"/>
          <w:szCs w:val="24"/>
        </w:rPr>
        <w:t>, C. Gascon, C. Benton, C. Moriarity, C. Sarver, D. Pitman, D. Smukler, D. Pfennig, E. Kudela,</w:t>
      </w:r>
      <w:r w:rsidR="007F666B">
        <w:rPr>
          <w:sz w:val="24"/>
          <w:szCs w:val="24"/>
        </w:rPr>
        <w:t xml:space="preserve"> G. Phelan, J. Bailey, J. Shedd, J. Mosher, K. Hempson, K. Stearns, K. Sheets, K. Rombach, L. Campbell, L. Couturier, M. Gfeller, M. Gonzalez, M. Collins, R. Grantham, R. Janke, T. Hughes, W. Buxton, A. Lachance, B. Mattingly, D. Farnsworth, D. Wieczorek, E. Gravani, J. O’Callaghan, J. Cottone, M. Barduhn, S. Wilson</w:t>
      </w:r>
      <w:r w:rsidR="00CD6C1E">
        <w:rPr>
          <w:sz w:val="24"/>
          <w:szCs w:val="24"/>
        </w:rPr>
        <w:t xml:space="preserve"> (36)</w:t>
      </w:r>
    </w:p>
    <w:p w:rsidR="00322CD4" w:rsidRPr="007F666B" w:rsidRDefault="00322CD4">
      <w:pPr>
        <w:rPr>
          <w:sz w:val="24"/>
          <w:szCs w:val="24"/>
        </w:rPr>
      </w:pPr>
      <w:r w:rsidRPr="007F666B">
        <w:rPr>
          <w:sz w:val="24"/>
          <w:szCs w:val="24"/>
        </w:rPr>
        <w:t>Members Absent:</w:t>
      </w:r>
      <w:r w:rsidR="00CD6C1E">
        <w:rPr>
          <w:sz w:val="24"/>
          <w:szCs w:val="24"/>
        </w:rPr>
        <w:t xml:space="preserve">  A. Schutt, A. Burns-Thomas, B. Klein, B. Smith, C. Pass, C. Widdall, C. Temple, D. Dickerson, G. </w:t>
      </w:r>
      <w:proofErr w:type="spellStart"/>
      <w:r w:rsidR="00CD6C1E">
        <w:rPr>
          <w:sz w:val="24"/>
          <w:szCs w:val="24"/>
        </w:rPr>
        <w:t>Zarote-Hoyos</w:t>
      </w:r>
      <w:proofErr w:type="spellEnd"/>
      <w:r w:rsidR="00CD6C1E">
        <w:rPr>
          <w:sz w:val="24"/>
          <w:szCs w:val="24"/>
        </w:rPr>
        <w:t xml:space="preserve">, G. Peterson, H. Steck, I. Jubran, J. Duncan, J. Curtis, J. </w:t>
      </w:r>
      <w:proofErr w:type="spellStart"/>
      <w:r w:rsidR="00CD6C1E">
        <w:rPr>
          <w:sz w:val="24"/>
          <w:szCs w:val="24"/>
        </w:rPr>
        <w:t>Ouelette</w:t>
      </w:r>
      <w:proofErr w:type="spellEnd"/>
      <w:r w:rsidR="00CD6C1E">
        <w:rPr>
          <w:sz w:val="24"/>
          <w:szCs w:val="24"/>
        </w:rPr>
        <w:t xml:space="preserve">, K. Silverman, K. Mack, M. Lessig, M. Pitcher, M. Kniffin, P. </w:t>
      </w:r>
      <w:proofErr w:type="spellStart"/>
      <w:r w:rsidR="00CD6C1E">
        <w:rPr>
          <w:sz w:val="24"/>
          <w:szCs w:val="24"/>
        </w:rPr>
        <w:t>Alikakos</w:t>
      </w:r>
      <w:proofErr w:type="spellEnd"/>
      <w:r w:rsidR="00CD6C1E">
        <w:rPr>
          <w:sz w:val="24"/>
          <w:szCs w:val="24"/>
        </w:rPr>
        <w:t xml:space="preserve">, P. Quaglio, P. Ducey, P. Buckenmeyer, R. Storch, R. Darling, R. Spitzer, S. Anderson, S. Asumah, S. Steadman, S. Todd, W. Skipper, C. </w:t>
      </w:r>
      <w:proofErr w:type="spellStart"/>
      <w:r w:rsidR="00CD6C1E">
        <w:rPr>
          <w:sz w:val="24"/>
          <w:szCs w:val="24"/>
        </w:rPr>
        <w:t>VanDerKarr</w:t>
      </w:r>
      <w:proofErr w:type="spellEnd"/>
      <w:r w:rsidR="00CD6C1E">
        <w:rPr>
          <w:sz w:val="24"/>
          <w:szCs w:val="24"/>
        </w:rPr>
        <w:t xml:space="preserve">, G. Wood, L. </w:t>
      </w:r>
      <w:proofErr w:type="spellStart"/>
      <w:r w:rsidR="00CD6C1E">
        <w:rPr>
          <w:sz w:val="24"/>
          <w:szCs w:val="24"/>
        </w:rPr>
        <w:t>Rosengarten</w:t>
      </w:r>
      <w:proofErr w:type="spellEnd"/>
      <w:r w:rsidR="00CD6C1E">
        <w:rPr>
          <w:sz w:val="24"/>
          <w:szCs w:val="24"/>
        </w:rPr>
        <w:t xml:space="preserve">, L. Melita, M. Chandler, M. Prus, M. Canfield, M. Pitaro (40) </w:t>
      </w:r>
    </w:p>
    <w:p w:rsidR="00BB3892" w:rsidRDefault="00BB3892" w:rsidP="005D6586">
      <w:pPr>
        <w:rPr>
          <w:b/>
          <w:sz w:val="32"/>
          <w:szCs w:val="32"/>
        </w:rPr>
      </w:pPr>
      <w:r>
        <w:rPr>
          <w:b/>
          <w:sz w:val="32"/>
          <w:szCs w:val="32"/>
        </w:rPr>
        <w:t>Agenda Items</w:t>
      </w:r>
    </w:p>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8415"/>
      </w:tblGrid>
      <w:tr w:rsidR="008B4436" w:rsidRPr="00D77894" w:rsidTr="009A3701">
        <w:trPr>
          <w:trHeight w:val="100"/>
        </w:trPr>
        <w:tc>
          <w:tcPr>
            <w:tcW w:w="1185" w:type="dxa"/>
          </w:tcPr>
          <w:p w:rsidR="008B4436" w:rsidRPr="00D77894" w:rsidRDefault="008B4436" w:rsidP="00C536A2">
            <w:pPr>
              <w:jc w:val="center"/>
              <w:rPr>
                <w:b/>
                <w:sz w:val="24"/>
                <w:szCs w:val="24"/>
              </w:rPr>
            </w:pPr>
            <w:r w:rsidRPr="00D77894">
              <w:rPr>
                <w:b/>
                <w:sz w:val="24"/>
                <w:szCs w:val="24"/>
              </w:rPr>
              <w:t>Item #</w:t>
            </w:r>
          </w:p>
        </w:tc>
        <w:tc>
          <w:tcPr>
            <w:tcW w:w="8415" w:type="dxa"/>
          </w:tcPr>
          <w:p w:rsidR="008B4436" w:rsidRPr="00D77894" w:rsidRDefault="008B4436" w:rsidP="00C536A2">
            <w:pPr>
              <w:jc w:val="center"/>
              <w:rPr>
                <w:b/>
                <w:sz w:val="24"/>
                <w:szCs w:val="24"/>
              </w:rPr>
            </w:pPr>
            <w:r w:rsidRPr="00D77894">
              <w:rPr>
                <w:b/>
                <w:sz w:val="24"/>
                <w:szCs w:val="24"/>
              </w:rPr>
              <w:t>Description</w:t>
            </w:r>
          </w:p>
        </w:tc>
      </w:tr>
      <w:tr w:rsidR="008B4436" w:rsidRPr="00D77894" w:rsidTr="009A3701">
        <w:trPr>
          <w:trHeight w:val="100"/>
        </w:trPr>
        <w:tc>
          <w:tcPr>
            <w:tcW w:w="1185" w:type="dxa"/>
          </w:tcPr>
          <w:p w:rsidR="008B4436" w:rsidRPr="00D77894" w:rsidRDefault="008B4436" w:rsidP="00C536A2">
            <w:pPr>
              <w:rPr>
                <w:b/>
                <w:sz w:val="24"/>
                <w:szCs w:val="24"/>
              </w:rPr>
            </w:pPr>
            <w:r w:rsidRPr="00D77894">
              <w:rPr>
                <w:b/>
                <w:sz w:val="24"/>
                <w:szCs w:val="24"/>
              </w:rPr>
              <w:t>1.</w:t>
            </w:r>
          </w:p>
        </w:tc>
        <w:tc>
          <w:tcPr>
            <w:tcW w:w="8415" w:type="dxa"/>
          </w:tcPr>
          <w:p w:rsidR="008B4436" w:rsidRPr="00D77894" w:rsidRDefault="008B4436" w:rsidP="003807A4">
            <w:pPr>
              <w:rPr>
                <w:b/>
                <w:sz w:val="24"/>
                <w:szCs w:val="24"/>
              </w:rPr>
            </w:pPr>
            <w:r w:rsidRPr="00D77894">
              <w:rPr>
                <w:b/>
                <w:sz w:val="24"/>
                <w:szCs w:val="24"/>
              </w:rPr>
              <w:t>Welcome and Introduction of new members</w:t>
            </w:r>
            <w:r>
              <w:rPr>
                <w:b/>
                <w:sz w:val="24"/>
                <w:szCs w:val="24"/>
              </w:rPr>
              <w:t xml:space="preserve">:  </w:t>
            </w:r>
            <w:r w:rsidR="005A7911">
              <w:rPr>
                <w:b/>
                <w:sz w:val="24"/>
                <w:szCs w:val="24"/>
              </w:rPr>
              <w:t xml:space="preserve">At 1:04pm </w:t>
            </w:r>
            <w:r>
              <w:rPr>
                <w:b/>
                <w:sz w:val="24"/>
                <w:szCs w:val="24"/>
              </w:rPr>
              <w:t>Marley called the meeting to order.  Marley called for introductions of new members and each member introduced themselves.  She reviewed the pre</w:t>
            </w:r>
            <w:r w:rsidR="005A7911">
              <w:rPr>
                <w:b/>
                <w:sz w:val="24"/>
                <w:szCs w:val="24"/>
              </w:rPr>
              <w:t>-</w:t>
            </w:r>
            <w:r>
              <w:rPr>
                <w:b/>
                <w:sz w:val="24"/>
                <w:szCs w:val="24"/>
              </w:rPr>
              <w:t>reading items</w:t>
            </w:r>
            <w:r w:rsidR="005A7911">
              <w:rPr>
                <w:b/>
                <w:sz w:val="24"/>
                <w:szCs w:val="24"/>
              </w:rPr>
              <w:t xml:space="preserve"> for this meeting</w:t>
            </w:r>
            <w:r>
              <w:rPr>
                <w:b/>
                <w:sz w:val="24"/>
                <w:szCs w:val="24"/>
              </w:rPr>
              <w:t xml:space="preserve">.  </w:t>
            </w:r>
          </w:p>
        </w:tc>
      </w:tr>
      <w:tr w:rsidR="008B4436" w:rsidRPr="00D77894" w:rsidTr="009A3701">
        <w:trPr>
          <w:trHeight w:val="100"/>
        </w:trPr>
        <w:tc>
          <w:tcPr>
            <w:tcW w:w="1185" w:type="dxa"/>
          </w:tcPr>
          <w:p w:rsidR="008B4436" w:rsidRPr="00D77894" w:rsidRDefault="008B4436" w:rsidP="00C536A2">
            <w:pPr>
              <w:rPr>
                <w:b/>
                <w:sz w:val="24"/>
                <w:szCs w:val="24"/>
              </w:rPr>
            </w:pPr>
            <w:r w:rsidRPr="00D77894">
              <w:rPr>
                <w:b/>
                <w:sz w:val="24"/>
                <w:szCs w:val="24"/>
              </w:rPr>
              <w:t xml:space="preserve">2. </w:t>
            </w:r>
          </w:p>
        </w:tc>
        <w:tc>
          <w:tcPr>
            <w:tcW w:w="8415" w:type="dxa"/>
          </w:tcPr>
          <w:p w:rsidR="00A65C27" w:rsidRDefault="00A65C27" w:rsidP="002B2686">
            <w:pPr>
              <w:spacing w:after="0"/>
              <w:rPr>
                <w:b/>
                <w:sz w:val="24"/>
                <w:szCs w:val="24"/>
              </w:rPr>
            </w:pPr>
            <w:r>
              <w:rPr>
                <w:b/>
                <w:sz w:val="24"/>
                <w:szCs w:val="24"/>
              </w:rPr>
              <w:t xml:space="preserve">Approve the Minutes of the Sept. 26, 2011 Meeting- Approved </w:t>
            </w:r>
          </w:p>
          <w:p w:rsidR="008B4436" w:rsidRPr="00D77894" w:rsidRDefault="008B4436" w:rsidP="002B2686">
            <w:pPr>
              <w:spacing w:after="0"/>
              <w:rPr>
                <w:b/>
                <w:sz w:val="24"/>
                <w:szCs w:val="24"/>
              </w:rPr>
            </w:pPr>
            <w:r w:rsidRPr="00D77894">
              <w:rPr>
                <w:b/>
                <w:sz w:val="24"/>
                <w:szCs w:val="24"/>
              </w:rPr>
              <w:t>Approve the nomination of Joy Mosher as voting member representing Professional Studies at-large</w:t>
            </w:r>
            <w:r>
              <w:rPr>
                <w:b/>
                <w:sz w:val="24"/>
                <w:szCs w:val="24"/>
              </w:rPr>
              <w:t xml:space="preserve">: </w:t>
            </w:r>
            <w:r w:rsidR="005A7911">
              <w:rPr>
                <w:b/>
                <w:sz w:val="24"/>
                <w:szCs w:val="24"/>
              </w:rPr>
              <w:t xml:space="preserve">the nomination was </w:t>
            </w:r>
            <w:r>
              <w:rPr>
                <w:b/>
                <w:sz w:val="24"/>
                <w:szCs w:val="24"/>
              </w:rPr>
              <w:t>approved unanimously</w:t>
            </w:r>
          </w:p>
        </w:tc>
      </w:tr>
      <w:tr w:rsidR="008B4436" w:rsidRPr="00D77894" w:rsidTr="009A3701">
        <w:trPr>
          <w:trHeight w:val="100"/>
        </w:trPr>
        <w:tc>
          <w:tcPr>
            <w:tcW w:w="1185" w:type="dxa"/>
          </w:tcPr>
          <w:p w:rsidR="008B4436" w:rsidRPr="00D77894" w:rsidRDefault="008B4436" w:rsidP="00C536A2">
            <w:pPr>
              <w:rPr>
                <w:b/>
                <w:sz w:val="24"/>
                <w:szCs w:val="24"/>
              </w:rPr>
            </w:pPr>
            <w:r w:rsidRPr="00D77894">
              <w:rPr>
                <w:b/>
                <w:sz w:val="24"/>
                <w:szCs w:val="24"/>
              </w:rPr>
              <w:t>3.</w:t>
            </w:r>
          </w:p>
        </w:tc>
        <w:tc>
          <w:tcPr>
            <w:tcW w:w="8415" w:type="dxa"/>
          </w:tcPr>
          <w:p w:rsidR="008B4436" w:rsidRPr="00D77894" w:rsidRDefault="008B4436" w:rsidP="002B2686">
            <w:pPr>
              <w:spacing w:after="0"/>
              <w:rPr>
                <w:b/>
                <w:sz w:val="24"/>
                <w:szCs w:val="24"/>
              </w:rPr>
            </w:pPr>
            <w:r w:rsidRPr="00D77894">
              <w:rPr>
                <w:b/>
                <w:sz w:val="24"/>
                <w:szCs w:val="24"/>
              </w:rPr>
              <w:t>Approve the Standing/Ad Hoc Committee Updates:</w:t>
            </w:r>
          </w:p>
          <w:p w:rsidR="008B4436" w:rsidRPr="00D77894" w:rsidRDefault="008B4436" w:rsidP="002B2686">
            <w:pPr>
              <w:spacing w:after="0"/>
              <w:rPr>
                <w:b/>
                <w:sz w:val="24"/>
                <w:szCs w:val="24"/>
              </w:rPr>
            </w:pPr>
            <w:r w:rsidRPr="00D77894">
              <w:rPr>
                <w:b/>
                <w:sz w:val="24"/>
                <w:szCs w:val="24"/>
              </w:rPr>
              <w:t>TEC Advisory Board</w:t>
            </w:r>
            <w:r>
              <w:rPr>
                <w:b/>
                <w:sz w:val="24"/>
                <w:szCs w:val="24"/>
              </w:rPr>
              <w:t>:  Dennis</w:t>
            </w:r>
            <w:r w:rsidR="005A7911">
              <w:rPr>
                <w:b/>
                <w:sz w:val="24"/>
                <w:szCs w:val="24"/>
              </w:rPr>
              <w:t xml:space="preserve"> informed the council that the Advisory Group met on </w:t>
            </w:r>
            <w:r w:rsidR="005A7911">
              <w:rPr>
                <w:b/>
                <w:sz w:val="24"/>
                <w:szCs w:val="24"/>
              </w:rPr>
              <w:lastRenderedPageBreak/>
              <w:t>10/11/11 with 9 members in attendance.  The group discussed the impact that the new APPR, common-core standards, and revisions to the NYS Learning standards is having on the regional school districts and the college and discussed the ways in which we could provide support for each other.  A recommendation was made to include an association (union) member to the group and the number of meetings that we would participate in this academic year.  The next meeting of the Advisory Group would be held in February, 2012.</w:t>
            </w:r>
          </w:p>
          <w:p w:rsidR="008B4436" w:rsidRPr="00D77894" w:rsidRDefault="008B4436" w:rsidP="002B2686">
            <w:pPr>
              <w:spacing w:after="0"/>
              <w:rPr>
                <w:b/>
                <w:sz w:val="24"/>
                <w:szCs w:val="24"/>
              </w:rPr>
            </w:pPr>
            <w:r w:rsidRPr="00D77894">
              <w:rPr>
                <w:b/>
                <w:sz w:val="24"/>
                <w:szCs w:val="24"/>
              </w:rPr>
              <w:t>TECRC</w:t>
            </w:r>
            <w:r>
              <w:rPr>
                <w:b/>
                <w:sz w:val="24"/>
                <w:szCs w:val="24"/>
              </w:rPr>
              <w:t xml:space="preserve">:  </w:t>
            </w:r>
            <w:r w:rsidR="005A7911">
              <w:rPr>
                <w:b/>
                <w:sz w:val="24"/>
                <w:szCs w:val="24"/>
              </w:rPr>
              <w:t>Eileen Gravani reported that the committee continues to meet and review candidate cases on an individual basis.  This report was delivered on behalf of Jerry O’Callaghan, Chair.</w:t>
            </w:r>
          </w:p>
          <w:p w:rsidR="008B4436" w:rsidRPr="00D77894" w:rsidRDefault="008B4436" w:rsidP="002B2686">
            <w:pPr>
              <w:spacing w:after="0"/>
              <w:rPr>
                <w:b/>
                <w:sz w:val="24"/>
                <w:szCs w:val="24"/>
              </w:rPr>
            </w:pPr>
            <w:r w:rsidRPr="00D77894">
              <w:rPr>
                <w:b/>
                <w:sz w:val="24"/>
                <w:szCs w:val="24"/>
              </w:rPr>
              <w:t>TEC Assessment Committee</w:t>
            </w:r>
            <w:r w:rsidR="005A7911">
              <w:rPr>
                <w:b/>
                <w:sz w:val="24"/>
                <w:szCs w:val="24"/>
              </w:rPr>
              <w:t>-See Agenda item #</w:t>
            </w:r>
            <w:r w:rsidR="00E67C79">
              <w:rPr>
                <w:b/>
                <w:sz w:val="24"/>
                <w:szCs w:val="24"/>
              </w:rPr>
              <w:t>7</w:t>
            </w:r>
            <w:r w:rsidR="005A7911">
              <w:rPr>
                <w:b/>
                <w:sz w:val="24"/>
                <w:szCs w:val="24"/>
              </w:rPr>
              <w:t xml:space="preserve"> for a full report.</w:t>
            </w:r>
          </w:p>
          <w:p w:rsidR="008B4436" w:rsidRPr="00D77894" w:rsidRDefault="008B4436" w:rsidP="002B2686">
            <w:pPr>
              <w:spacing w:after="0"/>
              <w:rPr>
                <w:b/>
                <w:sz w:val="24"/>
                <w:szCs w:val="24"/>
              </w:rPr>
            </w:pPr>
            <w:r w:rsidRPr="00D77894">
              <w:rPr>
                <w:b/>
                <w:sz w:val="24"/>
                <w:szCs w:val="24"/>
              </w:rPr>
              <w:t>TEC Curriculum Committee</w:t>
            </w:r>
            <w:r w:rsidR="005A7911">
              <w:rPr>
                <w:b/>
                <w:sz w:val="24"/>
                <w:szCs w:val="24"/>
              </w:rPr>
              <w:t>-Eileen Gravani reported that the curriculum committee has not yet met this semester but that their first meeting is scheduled to take place shortly.</w:t>
            </w:r>
          </w:p>
          <w:p w:rsidR="008B4436" w:rsidRPr="00D77894" w:rsidRDefault="008B4436" w:rsidP="002B2686">
            <w:pPr>
              <w:spacing w:after="0"/>
              <w:rPr>
                <w:b/>
                <w:sz w:val="24"/>
                <w:szCs w:val="24"/>
              </w:rPr>
            </w:pPr>
            <w:r w:rsidRPr="00D77894">
              <w:rPr>
                <w:b/>
                <w:sz w:val="24"/>
                <w:szCs w:val="24"/>
              </w:rPr>
              <w:t>Conceptual Framework Committee</w:t>
            </w:r>
            <w:r w:rsidR="005A7911">
              <w:rPr>
                <w:b/>
                <w:sz w:val="24"/>
                <w:szCs w:val="24"/>
              </w:rPr>
              <w:t xml:space="preserve">-Joy Mosher reported that the CF Committee is currently meeting to refine issues related to the CF and Advanced Programs as well as an issue with </w:t>
            </w:r>
            <w:r w:rsidR="003807A4">
              <w:rPr>
                <w:b/>
                <w:sz w:val="24"/>
                <w:szCs w:val="24"/>
              </w:rPr>
              <w:t xml:space="preserve">missing descriptions of </w:t>
            </w:r>
            <w:r w:rsidR="005A7911">
              <w:rPr>
                <w:b/>
                <w:sz w:val="24"/>
                <w:szCs w:val="24"/>
              </w:rPr>
              <w:t>general assessment</w:t>
            </w:r>
            <w:r w:rsidR="003807A4">
              <w:rPr>
                <w:b/>
                <w:sz w:val="24"/>
                <w:szCs w:val="24"/>
              </w:rPr>
              <w:t xml:space="preserve"> in undergraduate teacher preparation programs.  This issue was discovered when Emilie Kudela asked her students to write an essay on the SUNY Cortland CF and the candidates were unable to find anything related to assessment in the framework.  Joy indicated that some </w:t>
            </w:r>
            <w:proofErr w:type="spellStart"/>
            <w:r w:rsidR="003807A4">
              <w:rPr>
                <w:b/>
                <w:sz w:val="24"/>
                <w:szCs w:val="24"/>
              </w:rPr>
              <w:t>verbage</w:t>
            </w:r>
            <w:proofErr w:type="spellEnd"/>
            <w:r w:rsidR="003807A4">
              <w:rPr>
                <w:b/>
                <w:sz w:val="24"/>
                <w:szCs w:val="24"/>
              </w:rPr>
              <w:t xml:space="preserve"> that was removed from the framework for the NCATE revision was added back into the document until such time as new language can be developed.</w:t>
            </w:r>
            <w:r w:rsidR="005A7911">
              <w:rPr>
                <w:b/>
                <w:sz w:val="24"/>
                <w:szCs w:val="24"/>
              </w:rPr>
              <w:t xml:space="preserve"> </w:t>
            </w:r>
          </w:p>
          <w:p w:rsidR="008B4436" w:rsidRPr="00D77894" w:rsidRDefault="008B4436" w:rsidP="002B2686">
            <w:pPr>
              <w:spacing w:after="0"/>
              <w:rPr>
                <w:b/>
                <w:sz w:val="24"/>
                <w:szCs w:val="24"/>
              </w:rPr>
            </w:pPr>
            <w:r w:rsidRPr="00D77894">
              <w:rPr>
                <w:b/>
                <w:sz w:val="24"/>
                <w:szCs w:val="24"/>
              </w:rPr>
              <w:t>TEC Bylaws Committee</w:t>
            </w:r>
            <w:r w:rsidR="003807A4">
              <w:rPr>
                <w:b/>
                <w:sz w:val="24"/>
                <w:szCs w:val="24"/>
              </w:rPr>
              <w:t>-Dennis Farnsworth reported that the TEC Bylaws committee had its first meeting on 10/20/11.  The focus of the meeting centered on the need to revise the current language and job titles so that they reflect current actual practice.  The committee will also be looking at general revisions to the bylaws provisions for the 2013 mandatory review.</w:t>
            </w:r>
          </w:p>
          <w:p w:rsidR="008B4436" w:rsidRPr="00D77894" w:rsidRDefault="008B4436" w:rsidP="002B2686">
            <w:pPr>
              <w:spacing w:after="0"/>
              <w:rPr>
                <w:b/>
                <w:sz w:val="24"/>
                <w:szCs w:val="24"/>
              </w:rPr>
            </w:pPr>
            <w:r w:rsidRPr="00D77894">
              <w:rPr>
                <w:b/>
                <w:sz w:val="24"/>
                <w:szCs w:val="24"/>
              </w:rPr>
              <w:t>TEC Dispositions Committee</w:t>
            </w:r>
            <w:r w:rsidR="003807A4">
              <w:rPr>
                <w:b/>
                <w:sz w:val="24"/>
                <w:szCs w:val="24"/>
              </w:rPr>
              <w:t>-Eileen Gravani reported that the Dispositions that were presented at a meeting last year are still pending although some revision, particularly with regard to scoring our candidates on a continuum (read as approaching a level), and applicability to our Advanced Programs.  A full discussion of the TEC Dispositions will be scheduled once we have appropriate feedback from the program coordinators from advanced programs.</w:t>
            </w:r>
          </w:p>
        </w:tc>
      </w:tr>
      <w:tr w:rsidR="008B4436" w:rsidRPr="00D77894" w:rsidTr="009A3701">
        <w:trPr>
          <w:trHeight w:val="100"/>
        </w:trPr>
        <w:tc>
          <w:tcPr>
            <w:tcW w:w="1185" w:type="dxa"/>
          </w:tcPr>
          <w:p w:rsidR="008B4436" w:rsidRPr="00D77894" w:rsidRDefault="008B4436" w:rsidP="00C536A2">
            <w:pPr>
              <w:rPr>
                <w:b/>
                <w:sz w:val="24"/>
                <w:szCs w:val="24"/>
              </w:rPr>
            </w:pPr>
            <w:r w:rsidRPr="00D77894">
              <w:rPr>
                <w:b/>
                <w:sz w:val="24"/>
                <w:szCs w:val="24"/>
              </w:rPr>
              <w:lastRenderedPageBreak/>
              <w:t>4.</w:t>
            </w:r>
          </w:p>
        </w:tc>
        <w:tc>
          <w:tcPr>
            <w:tcW w:w="8415" w:type="dxa"/>
          </w:tcPr>
          <w:p w:rsidR="008B4436" w:rsidRPr="00D77894" w:rsidRDefault="008B4436" w:rsidP="00764AE7">
            <w:pPr>
              <w:spacing w:after="0"/>
              <w:rPr>
                <w:b/>
                <w:sz w:val="24"/>
                <w:szCs w:val="24"/>
              </w:rPr>
            </w:pPr>
            <w:r w:rsidRPr="00D77894">
              <w:rPr>
                <w:b/>
                <w:sz w:val="24"/>
                <w:szCs w:val="24"/>
              </w:rPr>
              <w:t>-FEAC role/update on September and October committee sessions</w:t>
            </w:r>
          </w:p>
          <w:p w:rsidR="008B4436" w:rsidRPr="00D77894" w:rsidRDefault="008B4436" w:rsidP="00764AE7">
            <w:pPr>
              <w:spacing w:after="0"/>
              <w:rPr>
                <w:b/>
                <w:sz w:val="24"/>
                <w:szCs w:val="24"/>
              </w:rPr>
            </w:pPr>
            <w:r w:rsidRPr="00D77894">
              <w:rPr>
                <w:b/>
                <w:sz w:val="24"/>
                <w:szCs w:val="24"/>
              </w:rPr>
              <w:t>-Introduction to the ‘clinical model’:  definitions, theoretical frames, and synthesis of the research (facilitated discussion of 3 articles above)</w:t>
            </w:r>
          </w:p>
          <w:p w:rsidR="008B4436" w:rsidRPr="00D77894" w:rsidRDefault="008B4436" w:rsidP="00764AE7">
            <w:pPr>
              <w:spacing w:after="0"/>
              <w:rPr>
                <w:b/>
                <w:sz w:val="24"/>
                <w:szCs w:val="24"/>
              </w:rPr>
            </w:pPr>
            <w:r w:rsidRPr="00D77894">
              <w:rPr>
                <w:b/>
                <w:sz w:val="24"/>
                <w:szCs w:val="24"/>
              </w:rPr>
              <w:t>-Models:  exemplars; and the flexibility to fit our campus identity</w:t>
            </w:r>
          </w:p>
          <w:p w:rsidR="008B4436" w:rsidRPr="00D77894" w:rsidRDefault="008B4436" w:rsidP="00764AE7">
            <w:pPr>
              <w:spacing w:after="0"/>
              <w:rPr>
                <w:b/>
                <w:sz w:val="24"/>
                <w:szCs w:val="24"/>
              </w:rPr>
            </w:pPr>
            <w:r w:rsidRPr="00D77894">
              <w:rPr>
                <w:b/>
                <w:sz w:val="24"/>
                <w:szCs w:val="24"/>
              </w:rPr>
              <w:lastRenderedPageBreak/>
              <w:t>-Purposes of the field experience:  reflection and challenges</w:t>
            </w:r>
          </w:p>
          <w:p w:rsidR="008B4436" w:rsidRPr="00D77894" w:rsidRDefault="008B4436" w:rsidP="00764AE7">
            <w:pPr>
              <w:spacing w:after="0"/>
              <w:rPr>
                <w:b/>
                <w:sz w:val="24"/>
                <w:szCs w:val="24"/>
              </w:rPr>
            </w:pPr>
            <w:r w:rsidRPr="00D77894">
              <w:rPr>
                <w:b/>
                <w:sz w:val="24"/>
                <w:szCs w:val="24"/>
              </w:rPr>
              <w:t>-Ongoing work:  to-do’s</w:t>
            </w:r>
          </w:p>
          <w:p w:rsidR="00F509AD" w:rsidRDefault="008B4436" w:rsidP="00764AE7">
            <w:pPr>
              <w:spacing w:after="0"/>
              <w:rPr>
                <w:b/>
                <w:sz w:val="24"/>
                <w:szCs w:val="24"/>
              </w:rPr>
            </w:pPr>
            <w:r w:rsidRPr="00D77894">
              <w:rPr>
                <w:b/>
                <w:color w:val="FF0000"/>
                <w:sz w:val="24"/>
                <w:szCs w:val="24"/>
              </w:rPr>
              <w:t>See link to Pre-reading articles above</w:t>
            </w:r>
            <w:r w:rsidR="003807A4">
              <w:rPr>
                <w:b/>
                <w:color w:val="FF0000"/>
                <w:sz w:val="24"/>
                <w:szCs w:val="24"/>
              </w:rPr>
              <w:t xml:space="preserve"> which served as a foundation for this discussion</w:t>
            </w:r>
            <w:r>
              <w:rPr>
                <w:b/>
                <w:color w:val="FF0000"/>
                <w:sz w:val="24"/>
                <w:szCs w:val="24"/>
              </w:rPr>
              <w:t xml:space="preserve">:  </w:t>
            </w:r>
            <w:r w:rsidRPr="003807A4">
              <w:rPr>
                <w:b/>
                <w:sz w:val="24"/>
                <w:szCs w:val="24"/>
              </w:rPr>
              <w:t>Marley set the stage for the presentation prepared by Doug Wieczorek.  Doug went into his power point presentation</w:t>
            </w:r>
            <w:r w:rsidR="00F509AD">
              <w:rPr>
                <w:b/>
                <w:sz w:val="24"/>
                <w:szCs w:val="24"/>
              </w:rPr>
              <w:t xml:space="preserve"> (appended below)</w:t>
            </w:r>
            <w:r w:rsidRPr="003807A4">
              <w:rPr>
                <w:b/>
                <w:sz w:val="24"/>
                <w:szCs w:val="24"/>
              </w:rPr>
              <w:t>.</w:t>
            </w:r>
            <w:r w:rsidR="00F509AD">
              <w:rPr>
                <w:b/>
                <w:sz w:val="24"/>
                <w:szCs w:val="24"/>
              </w:rPr>
              <w:t xml:space="preserve">  Discussion provided the following points of interest from the slides</w:t>
            </w:r>
            <w:r w:rsidR="00093F11">
              <w:rPr>
                <w:b/>
                <w:sz w:val="24"/>
                <w:szCs w:val="24"/>
              </w:rPr>
              <w:t xml:space="preserve"> demonstrating the three models of clinical approach</w:t>
            </w:r>
            <w:r w:rsidR="00F509AD">
              <w:rPr>
                <w:b/>
                <w:sz w:val="24"/>
                <w:szCs w:val="24"/>
              </w:rPr>
              <w:t>:</w:t>
            </w:r>
          </w:p>
          <w:p w:rsidR="003807A4" w:rsidRDefault="00F509AD" w:rsidP="00F509AD">
            <w:pPr>
              <w:numPr>
                <w:ilvl w:val="0"/>
                <w:numId w:val="18"/>
              </w:numPr>
              <w:spacing w:after="0"/>
              <w:rPr>
                <w:b/>
                <w:sz w:val="24"/>
                <w:szCs w:val="24"/>
              </w:rPr>
            </w:pPr>
            <w:r>
              <w:rPr>
                <w:b/>
                <w:sz w:val="24"/>
                <w:szCs w:val="24"/>
              </w:rPr>
              <w:t>Marley Barduhn felt that comparing teaching to conducting an orchestra created an appropriate analogy</w:t>
            </w:r>
          </w:p>
          <w:p w:rsidR="00F509AD" w:rsidRDefault="00F509AD" w:rsidP="00F509AD">
            <w:pPr>
              <w:numPr>
                <w:ilvl w:val="0"/>
                <w:numId w:val="18"/>
              </w:numPr>
              <w:spacing w:after="0"/>
              <w:rPr>
                <w:b/>
                <w:sz w:val="24"/>
                <w:szCs w:val="24"/>
              </w:rPr>
            </w:pPr>
            <w:r>
              <w:rPr>
                <w:b/>
                <w:sz w:val="24"/>
                <w:szCs w:val="24"/>
              </w:rPr>
              <w:t xml:space="preserve">Bruce </w:t>
            </w:r>
            <w:proofErr w:type="gramStart"/>
            <w:r>
              <w:rPr>
                <w:b/>
                <w:sz w:val="24"/>
                <w:szCs w:val="24"/>
              </w:rPr>
              <w:t>Mattingly</w:t>
            </w:r>
            <w:proofErr w:type="gramEnd"/>
            <w:r>
              <w:rPr>
                <w:b/>
                <w:sz w:val="24"/>
                <w:szCs w:val="24"/>
              </w:rPr>
              <w:t xml:space="preserve"> shared that he disagreed with the end of the Darling-Hammond Article where she described the clinical nature of teaching today as being analogous to the medical profession in 1910.</w:t>
            </w:r>
          </w:p>
          <w:p w:rsidR="00F509AD" w:rsidRDefault="00F509AD" w:rsidP="00F509AD">
            <w:pPr>
              <w:numPr>
                <w:ilvl w:val="0"/>
                <w:numId w:val="18"/>
              </w:numPr>
              <w:spacing w:after="0"/>
              <w:rPr>
                <w:b/>
                <w:sz w:val="24"/>
                <w:szCs w:val="24"/>
              </w:rPr>
            </w:pPr>
            <w:r>
              <w:rPr>
                <w:b/>
                <w:sz w:val="24"/>
                <w:szCs w:val="24"/>
              </w:rPr>
              <w:t>Joy Mosher felt that “clinically rich” would offer more if our candidates were able to follow an experienced practitioner and hear their explanations of what they were seeing in classroom/teaching situations.  Currently, our candidates are not prepared to explain what they see in clinical terms.</w:t>
            </w:r>
          </w:p>
          <w:p w:rsidR="00F509AD" w:rsidRDefault="00F509AD" w:rsidP="00F509AD">
            <w:pPr>
              <w:numPr>
                <w:ilvl w:val="0"/>
                <w:numId w:val="18"/>
              </w:numPr>
              <w:spacing w:after="0"/>
              <w:rPr>
                <w:b/>
                <w:sz w:val="24"/>
                <w:szCs w:val="24"/>
              </w:rPr>
            </w:pPr>
            <w:r>
              <w:rPr>
                <w:b/>
                <w:sz w:val="24"/>
                <w:szCs w:val="24"/>
              </w:rPr>
              <w:t xml:space="preserve">J. Bailey asked if feedback from Doug’s interviews with administrators in school districts was consistent across all schools and all programs.  Doug indicated that the feedback was consistent.  </w:t>
            </w:r>
            <w:r w:rsidR="00093F11">
              <w:rPr>
                <w:b/>
                <w:sz w:val="24"/>
                <w:szCs w:val="24"/>
              </w:rPr>
              <w:t>LEAs feel that there are too many candidates in their districts, expectations are unclear, and building administrators do not have a clear idea of why/what candidates are there for, i.e. early field practicum, student teaching, etc.</w:t>
            </w:r>
          </w:p>
          <w:p w:rsidR="00BC274D" w:rsidRDefault="00093F11" w:rsidP="00BC274D">
            <w:pPr>
              <w:autoSpaceDE w:val="0"/>
              <w:autoSpaceDN w:val="0"/>
              <w:adjustRightInd w:val="0"/>
              <w:spacing w:after="0" w:line="240" w:lineRule="auto"/>
              <w:rPr>
                <w:rFonts w:cs="GillSans"/>
                <w:b/>
                <w:sz w:val="24"/>
                <w:szCs w:val="24"/>
              </w:rPr>
            </w:pPr>
            <w:r>
              <w:rPr>
                <w:b/>
                <w:sz w:val="24"/>
                <w:szCs w:val="24"/>
              </w:rPr>
              <w:t>There was sub</w:t>
            </w:r>
            <w:r w:rsidR="00BC274D">
              <w:rPr>
                <w:b/>
                <w:sz w:val="24"/>
                <w:szCs w:val="24"/>
              </w:rPr>
              <w:t xml:space="preserve">stantial discussion related to </w:t>
            </w:r>
            <w:r w:rsidR="00BC274D" w:rsidRPr="00BC274D">
              <w:rPr>
                <w:b/>
                <w:sz w:val="24"/>
                <w:szCs w:val="24"/>
              </w:rPr>
              <w:t xml:space="preserve">newly created hybrid spaces </w:t>
            </w:r>
            <w:r w:rsidR="00BC274D">
              <w:rPr>
                <w:b/>
                <w:sz w:val="24"/>
                <w:szCs w:val="24"/>
              </w:rPr>
              <w:t xml:space="preserve">linking practitioners and academic knowledge </w:t>
            </w:r>
            <w:r w:rsidR="00BC274D" w:rsidRPr="00BC274D">
              <w:rPr>
                <w:b/>
                <w:sz w:val="24"/>
                <w:szCs w:val="24"/>
              </w:rPr>
              <w:t>to more</w:t>
            </w:r>
            <w:r w:rsidR="00BC274D" w:rsidRPr="00BC274D">
              <w:rPr>
                <w:rFonts w:cs="GillSans"/>
                <w:sz w:val="24"/>
                <w:szCs w:val="24"/>
              </w:rPr>
              <w:t xml:space="preserve"> </w:t>
            </w:r>
            <w:r w:rsidR="00BC274D" w:rsidRPr="00BC274D">
              <w:rPr>
                <w:rFonts w:cs="GillSans"/>
                <w:b/>
                <w:sz w:val="24"/>
                <w:szCs w:val="24"/>
              </w:rPr>
              <w:t>closely</w:t>
            </w:r>
            <w:r w:rsidR="00BC274D">
              <w:rPr>
                <w:rFonts w:cs="GillSans"/>
                <w:b/>
                <w:sz w:val="24"/>
                <w:szCs w:val="24"/>
              </w:rPr>
              <w:t xml:space="preserve"> </w:t>
            </w:r>
            <w:r w:rsidR="00BC274D" w:rsidRPr="00BC274D">
              <w:rPr>
                <w:rFonts w:cs="GillSans"/>
                <w:b/>
                <w:sz w:val="24"/>
                <w:szCs w:val="24"/>
              </w:rPr>
              <w:t>connect campus courses and field experiences in university-based pre</w:t>
            </w:r>
            <w:r w:rsidR="00BC274D">
              <w:rPr>
                <w:rFonts w:cs="GillSans"/>
                <w:b/>
                <w:sz w:val="24"/>
                <w:szCs w:val="24"/>
              </w:rPr>
              <w:t>-</w:t>
            </w:r>
            <w:r w:rsidR="00BC274D" w:rsidRPr="00BC274D">
              <w:rPr>
                <w:rFonts w:cs="GillSans"/>
                <w:b/>
                <w:sz w:val="24"/>
                <w:szCs w:val="24"/>
              </w:rPr>
              <w:t>service teacher education.</w:t>
            </w:r>
            <w:r w:rsidR="00BC274D">
              <w:rPr>
                <w:rFonts w:cs="GillSans"/>
                <w:b/>
                <w:sz w:val="24"/>
                <w:szCs w:val="24"/>
              </w:rPr>
              <w:t xml:space="preserve">  Kim Rombach discussed her feeling that we, as a teacher preparation institution, need to strongly consider which elements from the 3 models we discussed might contribute to K-12 student outcomes, as that will be a prominent component the efficacy of any clinically rich model, particularly with the advent of the new APPR and the implementation of the  common-core standards.</w:t>
            </w:r>
          </w:p>
          <w:p w:rsidR="00AF60AC" w:rsidRDefault="00BC274D" w:rsidP="00BC274D">
            <w:pPr>
              <w:autoSpaceDE w:val="0"/>
              <w:autoSpaceDN w:val="0"/>
              <w:adjustRightInd w:val="0"/>
              <w:spacing w:after="0" w:line="240" w:lineRule="auto"/>
              <w:rPr>
                <w:rFonts w:cs="GillSans"/>
                <w:b/>
                <w:sz w:val="24"/>
                <w:szCs w:val="24"/>
              </w:rPr>
            </w:pPr>
            <w:r>
              <w:rPr>
                <w:rFonts w:cs="GillSans"/>
                <w:b/>
                <w:sz w:val="24"/>
                <w:szCs w:val="24"/>
              </w:rPr>
              <w:t xml:space="preserve">Cynthia Sarver questioned whether one specific model would be adopted for all programs?  Doug responded </w:t>
            </w:r>
            <w:r w:rsidR="00AF60AC">
              <w:rPr>
                <w:rFonts w:cs="GillSans"/>
                <w:b/>
                <w:sz w:val="24"/>
                <w:szCs w:val="24"/>
              </w:rPr>
              <w:t xml:space="preserve">no, not really, that the model would need to be collectively designed.  He emphasized that he is only exploring these models as exemplars of clinically rich field </w:t>
            </w:r>
            <w:proofErr w:type="gramStart"/>
            <w:r w:rsidR="00AF60AC">
              <w:rPr>
                <w:rFonts w:cs="GillSans"/>
                <w:b/>
                <w:sz w:val="24"/>
                <w:szCs w:val="24"/>
              </w:rPr>
              <w:t>experiences,</w:t>
            </w:r>
            <w:proofErr w:type="gramEnd"/>
            <w:r w:rsidR="00AF60AC">
              <w:rPr>
                <w:rFonts w:cs="GillSans"/>
                <w:b/>
                <w:sz w:val="24"/>
                <w:szCs w:val="24"/>
              </w:rPr>
              <w:t xml:space="preserve"> he is not proposing or endorsing any particular model.  He also emphasized that he is here to support the faculty.  Bill Buxton asked how we reconcile with the fact that most programs employing a clinically rich model are much smaller than we are and he asserted that overall, the issue of numbers needs to be addressed.  Doug summarized that enrollment, workload, and compensation are related issues needing to be addressed.  Chris </w:t>
            </w:r>
            <w:r w:rsidR="00AF60AC">
              <w:rPr>
                <w:rFonts w:cs="GillSans"/>
                <w:b/>
                <w:sz w:val="24"/>
                <w:szCs w:val="24"/>
              </w:rPr>
              <w:lastRenderedPageBreak/>
              <w:t xml:space="preserve">Gascon stated that he would be interested in having the opportunity to explore other but related models for clinically rich experiences, such as the student teacher in residence mentioned in the </w:t>
            </w:r>
            <w:proofErr w:type="spellStart"/>
            <w:r w:rsidR="00AF60AC">
              <w:rPr>
                <w:rFonts w:cs="GillSans"/>
                <w:b/>
                <w:sz w:val="24"/>
                <w:szCs w:val="24"/>
              </w:rPr>
              <w:t>Zeichner</w:t>
            </w:r>
            <w:proofErr w:type="spellEnd"/>
            <w:r w:rsidR="00AF60AC">
              <w:rPr>
                <w:rFonts w:cs="GillSans"/>
                <w:b/>
                <w:sz w:val="24"/>
                <w:szCs w:val="24"/>
              </w:rPr>
              <w:t xml:space="preserve"> article.</w:t>
            </w:r>
          </w:p>
          <w:p w:rsidR="00DC48A9" w:rsidRDefault="00DC48A9" w:rsidP="00DC48A9">
            <w:pPr>
              <w:spacing w:after="0"/>
              <w:rPr>
                <w:b/>
                <w:sz w:val="24"/>
                <w:szCs w:val="24"/>
              </w:rPr>
            </w:pPr>
            <w:r w:rsidRPr="00DC48A9">
              <w:rPr>
                <w:b/>
                <w:sz w:val="24"/>
                <w:szCs w:val="24"/>
              </w:rPr>
              <w:t>3 Essential Questions for FEAC to address at</w:t>
            </w:r>
            <w:r>
              <w:rPr>
                <w:b/>
                <w:sz w:val="24"/>
                <w:szCs w:val="24"/>
              </w:rPr>
              <w:t xml:space="preserve"> its</w:t>
            </w:r>
            <w:r w:rsidRPr="00DC48A9">
              <w:rPr>
                <w:b/>
                <w:sz w:val="24"/>
                <w:szCs w:val="24"/>
              </w:rPr>
              <w:t xml:space="preserve"> November 1 meeting </w:t>
            </w:r>
            <w:r>
              <w:rPr>
                <w:b/>
                <w:sz w:val="24"/>
                <w:szCs w:val="24"/>
              </w:rPr>
              <w:t>were identified as action items</w:t>
            </w:r>
            <w:r w:rsidRPr="00DC48A9">
              <w:rPr>
                <w:b/>
                <w:sz w:val="24"/>
                <w:szCs w:val="24"/>
              </w:rPr>
              <w:t>:</w:t>
            </w:r>
          </w:p>
          <w:p w:rsidR="00DC48A9" w:rsidRPr="00DC48A9" w:rsidRDefault="00DC48A9" w:rsidP="00DC48A9">
            <w:pPr>
              <w:numPr>
                <w:ilvl w:val="0"/>
                <w:numId w:val="19"/>
              </w:numPr>
              <w:spacing w:after="0"/>
              <w:rPr>
                <w:b/>
                <w:sz w:val="24"/>
                <w:szCs w:val="24"/>
              </w:rPr>
            </w:pPr>
            <w:r>
              <w:rPr>
                <w:b/>
                <w:sz w:val="24"/>
                <w:szCs w:val="24"/>
              </w:rPr>
              <w:t xml:space="preserve"> </w:t>
            </w:r>
            <w:r w:rsidRPr="00DC48A9">
              <w:rPr>
                <w:b/>
                <w:sz w:val="24"/>
                <w:szCs w:val="24"/>
              </w:rPr>
              <w:t xml:space="preserve">What sets each of our programs apart- what sets our college apart? </w:t>
            </w:r>
          </w:p>
          <w:p w:rsidR="00DC48A9" w:rsidRPr="00DC48A9" w:rsidRDefault="00DC48A9" w:rsidP="00DC48A9">
            <w:pPr>
              <w:pStyle w:val="ListParagraph"/>
              <w:numPr>
                <w:ilvl w:val="0"/>
                <w:numId w:val="19"/>
              </w:numPr>
              <w:spacing w:after="0" w:line="240" w:lineRule="auto"/>
              <w:contextualSpacing w:val="0"/>
              <w:rPr>
                <w:b/>
                <w:sz w:val="24"/>
                <w:szCs w:val="24"/>
              </w:rPr>
            </w:pPr>
            <w:r w:rsidRPr="00DC48A9">
              <w:rPr>
                <w:b/>
                <w:sz w:val="24"/>
                <w:szCs w:val="24"/>
              </w:rPr>
              <w:t>Establishing teacher-faculty communication structures and pathways- grass roots?</w:t>
            </w:r>
          </w:p>
          <w:p w:rsidR="00DC48A9" w:rsidRPr="00DC48A9" w:rsidRDefault="00DC48A9" w:rsidP="00DC48A9">
            <w:pPr>
              <w:pStyle w:val="ListParagraph"/>
              <w:numPr>
                <w:ilvl w:val="0"/>
                <w:numId w:val="19"/>
              </w:numPr>
              <w:spacing w:after="0" w:line="240" w:lineRule="auto"/>
              <w:contextualSpacing w:val="0"/>
              <w:rPr>
                <w:b/>
                <w:sz w:val="24"/>
                <w:szCs w:val="24"/>
              </w:rPr>
            </w:pPr>
            <w:r w:rsidRPr="00DC48A9">
              <w:rPr>
                <w:b/>
                <w:sz w:val="24"/>
                <w:szCs w:val="24"/>
              </w:rPr>
              <w:t>Clear next steps- what models, and if changes could be department or campus wide?</w:t>
            </w:r>
          </w:p>
          <w:p w:rsidR="00DC48A9" w:rsidRDefault="00DC48A9" w:rsidP="00DC48A9">
            <w:pPr>
              <w:spacing w:after="0"/>
              <w:rPr>
                <w:b/>
                <w:sz w:val="24"/>
                <w:szCs w:val="24"/>
              </w:rPr>
            </w:pPr>
            <w:r w:rsidRPr="00DC48A9">
              <w:rPr>
                <w:b/>
                <w:sz w:val="24"/>
                <w:szCs w:val="24"/>
              </w:rPr>
              <w:t>Other inquiries and comments</w:t>
            </w:r>
            <w:r>
              <w:rPr>
                <w:b/>
                <w:sz w:val="24"/>
                <w:szCs w:val="24"/>
              </w:rPr>
              <w:t xml:space="preserve"> for FEAC to consider moving forward</w:t>
            </w:r>
            <w:r w:rsidRPr="00DC48A9">
              <w:rPr>
                <w:b/>
                <w:sz w:val="24"/>
                <w:szCs w:val="24"/>
              </w:rPr>
              <w:t>:</w:t>
            </w:r>
          </w:p>
          <w:p w:rsidR="00DC48A9" w:rsidRPr="00DC48A9" w:rsidRDefault="00DC48A9" w:rsidP="00DC48A9">
            <w:pPr>
              <w:spacing w:after="0"/>
              <w:rPr>
                <w:b/>
                <w:sz w:val="24"/>
                <w:szCs w:val="24"/>
              </w:rPr>
            </w:pPr>
            <w:r w:rsidRPr="00DC48A9">
              <w:rPr>
                <w:b/>
                <w:sz w:val="24"/>
                <w:szCs w:val="24"/>
              </w:rPr>
              <w:t>-establishing shared goals between our campus and the K-12 system</w:t>
            </w:r>
          </w:p>
          <w:p w:rsidR="00DC48A9" w:rsidRPr="00DC48A9" w:rsidRDefault="00DC48A9" w:rsidP="00DC48A9">
            <w:pPr>
              <w:spacing w:after="0"/>
              <w:rPr>
                <w:b/>
                <w:sz w:val="24"/>
                <w:szCs w:val="24"/>
              </w:rPr>
            </w:pPr>
            <w:r w:rsidRPr="00DC48A9">
              <w:rPr>
                <w:b/>
                <w:sz w:val="24"/>
                <w:szCs w:val="24"/>
              </w:rPr>
              <w:t>-</w:t>
            </w:r>
            <w:proofErr w:type="gramStart"/>
            <w:r w:rsidRPr="00DC48A9">
              <w:rPr>
                <w:b/>
                <w:sz w:val="24"/>
                <w:szCs w:val="24"/>
              </w:rPr>
              <w:t>qualifiers</w:t>
            </w:r>
            <w:proofErr w:type="gramEnd"/>
            <w:r w:rsidRPr="00DC48A9">
              <w:rPr>
                <w:b/>
                <w:sz w:val="24"/>
                <w:szCs w:val="24"/>
              </w:rPr>
              <w:t xml:space="preserve"> of student performance- measured- how? Designs that facilitate this data collection?</w:t>
            </w:r>
          </w:p>
          <w:p w:rsidR="00DC48A9" w:rsidRPr="00DC48A9" w:rsidRDefault="00DC48A9" w:rsidP="00DC48A9">
            <w:pPr>
              <w:spacing w:after="0"/>
              <w:rPr>
                <w:b/>
                <w:sz w:val="24"/>
                <w:szCs w:val="24"/>
              </w:rPr>
            </w:pPr>
            <w:r w:rsidRPr="00DC48A9">
              <w:rPr>
                <w:b/>
                <w:sz w:val="24"/>
                <w:szCs w:val="24"/>
              </w:rPr>
              <w:t>-</w:t>
            </w:r>
            <w:proofErr w:type="gramStart"/>
            <w:r w:rsidRPr="00DC48A9">
              <w:rPr>
                <w:b/>
                <w:sz w:val="24"/>
                <w:szCs w:val="24"/>
              </w:rPr>
              <w:t>aligning</w:t>
            </w:r>
            <w:proofErr w:type="gramEnd"/>
            <w:r w:rsidRPr="00DC48A9">
              <w:rPr>
                <w:b/>
                <w:sz w:val="24"/>
                <w:szCs w:val="24"/>
              </w:rPr>
              <w:t xml:space="preserve"> curriculum and instruction- how?</w:t>
            </w:r>
          </w:p>
          <w:p w:rsidR="00DC48A9" w:rsidRPr="00DC48A9" w:rsidRDefault="00DC48A9" w:rsidP="00DC48A9">
            <w:pPr>
              <w:spacing w:after="0"/>
              <w:rPr>
                <w:b/>
                <w:sz w:val="24"/>
                <w:szCs w:val="24"/>
              </w:rPr>
            </w:pPr>
            <w:r w:rsidRPr="00DC48A9">
              <w:rPr>
                <w:b/>
                <w:sz w:val="24"/>
                <w:szCs w:val="24"/>
              </w:rPr>
              <w:t>-making contributions to the K-12</w:t>
            </w:r>
            <w:r>
              <w:rPr>
                <w:b/>
                <w:sz w:val="24"/>
                <w:szCs w:val="24"/>
              </w:rPr>
              <w:t xml:space="preserve"> partner school</w:t>
            </w:r>
            <w:r w:rsidRPr="00DC48A9">
              <w:rPr>
                <w:b/>
                <w:sz w:val="24"/>
                <w:szCs w:val="24"/>
              </w:rPr>
              <w:t xml:space="preserve"> </w:t>
            </w:r>
          </w:p>
          <w:p w:rsidR="00DC48A9" w:rsidRPr="00DC48A9" w:rsidRDefault="00DC48A9" w:rsidP="00DC48A9">
            <w:pPr>
              <w:spacing w:after="0"/>
              <w:rPr>
                <w:b/>
                <w:sz w:val="24"/>
                <w:szCs w:val="24"/>
              </w:rPr>
            </w:pPr>
            <w:r w:rsidRPr="00DC48A9">
              <w:rPr>
                <w:b/>
                <w:sz w:val="24"/>
                <w:szCs w:val="24"/>
              </w:rPr>
              <w:t>-making time useful for practicum students- making connections between theory and practice</w:t>
            </w:r>
          </w:p>
          <w:p w:rsidR="00DC48A9" w:rsidRDefault="00DC48A9" w:rsidP="00DC48A9">
            <w:pPr>
              <w:rPr>
                <w:b/>
                <w:sz w:val="24"/>
                <w:szCs w:val="24"/>
              </w:rPr>
            </w:pPr>
            <w:r w:rsidRPr="00DC48A9">
              <w:rPr>
                <w:b/>
                <w:sz w:val="24"/>
                <w:szCs w:val="24"/>
              </w:rPr>
              <w:t>-gathering data and generating ideas to fit us</w:t>
            </w:r>
            <w:r>
              <w:rPr>
                <w:b/>
                <w:sz w:val="24"/>
                <w:szCs w:val="24"/>
              </w:rPr>
              <w:t>.</w:t>
            </w:r>
          </w:p>
          <w:p w:rsidR="008B4436" w:rsidRPr="00D77894" w:rsidRDefault="00DC48A9" w:rsidP="00DC48A9">
            <w:pPr>
              <w:rPr>
                <w:b/>
                <w:color w:val="FF0000"/>
                <w:sz w:val="24"/>
                <w:szCs w:val="24"/>
              </w:rPr>
            </w:pPr>
            <w:r>
              <w:rPr>
                <w:b/>
                <w:sz w:val="24"/>
                <w:szCs w:val="24"/>
              </w:rPr>
              <w:t>The membership of the TEC encouraged the FEAC to address the 3 essential questions above and asked that Doug Wieczorek return to the TEC at its November Meeting to provide a report/update on progress.</w:t>
            </w:r>
          </w:p>
        </w:tc>
      </w:tr>
      <w:tr w:rsidR="008B4436" w:rsidRPr="00D77894" w:rsidTr="009A3701">
        <w:trPr>
          <w:trHeight w:val="100"/>
        </w:trPr>
        <w:tc>
          <w:tcPr>
            <w:tcW w:w="1185" w:type="dxa"/>
          </w:tcPr>
          <w:p w:rsidR="008B4436" w:rsidRPr="00D77894" w:rsidRDefault="008B4436" w:rsidP="00C536A2">
            <w:pPr>
              <w:rPr>
                <w:b/>
                <w:sz w:val="24"/>
                <w:szCs w:val="24"/>
              </w:rPr>
            </w:pPr>
            <w:r w:rsidRPr="00D77894">
              <w:rPr>
                <w:b/>
                <w:sz w:val="24"/>
                <w:szCs w:val="24"/>
              </w:rPr>
              <w:lastRenderedPageBreak/>
              <w:t>5.</w:t>
            </w:r>
          </w:p>
        </w:tc>
        <w:tc>
          <w:tcPr>
            <w:tcW w:w="8415" w:type="dxa"/>
          </w:tcPr>
          <w:p w:rsidR="008B4436" w:rsidRPr="00D77894" w:rsidRDefault="008B4436" w:rsidP="00B75DDC">
            <w:pPr>
              <w:spacing w:after="0"/>
              <w:rPr>
                <w:b/>
                <w:sz w:val="24"/>
                <w:szCs w:val="24"/>
              </w:rPr>
            </w:pPr>
            <w:r w:rsidRPr="00D77894">
              <w:rPr>
                <w:b/>
                <w:sz w:val="24"/>
                <w:szCs w:val="24"/>
              </w:rPr>
              <w:t>Updates from the Title II sub-committees:</w:t>
            </w:r>
          </w:p>
          <w:p w:rsidR="008B4436" w:rsidRPr="00D77894" w:rsidRDefault="008B4436" w:rsidP="00B75DDC">
            <w:pPr>
              <w:pStyle w:val="ListParagraph"/>
              <w:numPr>
                <w:ilvl w:val="0"/>
                <w:numId w:val="11"/>
              </w:numPr>
              <w:spacing w:after="0"/>
              <w:rPr>
                <w:b/>
                <w:sz w:val="24"/>
                <w:szCs w:val="24"/>
              </w:rPr>
            </w:pPr>
            <w:r w:rsidRPr="00D77894">
              <w:rPr>
                <w:b/>
                <w:sz w:val="24"/>
                <w:szCs w:val="24"/>
              </w:rPr>
              <w:t>SWD</w:t>
            </w:r>
            <w:r w:rsidR="00E67C79">
              <w:rPr>
                <w:b/>
                <w:sz w:val="24"/>
                <w:szCs w:val="24"/>
              </w:rPr>
              <w:t xml:space="preserve"> – No Report</w:t>
            </w:r>
          </w:p>
          <w:p w:rsidR="008B4436" w:rsidRPr="00D77894" w:rsidRDefault="008B4436" w:rsidP="00B75DDC">
            <w:pPr>
              <w:pStyle w:val="ListParagraph"/>
              <w:numPr>
                <w:ilvl w:val="0"/>
                <w:numId w:val="11"/>
              </w:numPr>
              <w:spacing w:after="0"/>
              <w:rPr>
                <w:b/>
                <w:sz w:val="24"/>
                <w:szCs w:val="24"/>
              </w:rPr>
            </w:pPr>
            <w:r w:rsidRPr="00D77894">
              <w:rPr>
                <w:b/>
                <w:sz w:val="24"/>
                <w:szCs w:val="24"/>
              </w:rPr>
              <w:t>ELL</w:t>
            </w:r>
            <w:r w:rsidR="00E67C79">
              <w:rPr>
                <w:b/>
                <w:sz w:val="24"/>
                <w:szCs w:val="24"/>
              </w:rPr>
              <w:t xml:space="preserve"> – No Report</w:t>
            </w:r>
          </w:p>
          <w:p w:rsidR="008B4436" w:rsidRPr="00D77894" w:rsidRDefault="008B4436" w:rsidP="00B75DDC">
            <w:pPr>
              <w:pStyle w:val="ListParagraph"/>
              <w:numPr>
                <w:ilvl w:val="0"/>
                <w:numId w:val="11"/>
              </w:numPr>
              <w:spacing w:after="0"/>
              <w:rPr>
                <w:b/>
                <w:sz w:val="24"/>
                <w:szCs w:val="24"/>
              </w:rPr>
            </w:pPr>
            <w:r w:rsidRPr="00D77894">
              <w:rPr>
                <w:b/>
                <w:sz w:val="24"/>
                <w:szCs w:val="24"/>
              </w:rPr>
              <w:t>Technology</w:t>
            </w:r>
            <w:r w:rsidR="00E67C79">
              <w:rPr>
                <w:b/>
                <w:sz w:val="24"/>
                <w:szCs w:val="24"/>
              </w:rPr>
              <w:t xml:space="preserve"> – No Report</w:t>
            </w:r>
          </w:p>
        </w:tc>
      </w:tr>
      <w:tr w:rsidR="008B4436" w:rsidRPr="00D77894" w:rsidTr="009A3701">
        <w:trPr>
          <w:trHeight w:val="100"/>
        </w:trPr>
        <w:tc>
          <w:tcPr>
            <w:tcW w:w="1185" w:type="dxa"/>
          </w:tcPr>
          <w:p w:rsidR="008B4436" w:rsidRPr="00D77894" w:rsidRDefault="008B4436" w:rsidP="00C536A2">
            <w:pPr>
              <w:rPr>
                <w:b/>
                <w:sz w:val="24"/>
                <w:szCs w:val="24"/>
              </w:rPr>
            </w:pPr>
            <w:r w:rsidRPr="00D77894">
              <w:rPr>
                <w:b/>
                <w:sz w:val="24"/>
                <w:szCs w:val="24"/>
              </w:rPr>
              <w:t>6.</w:t>
            </w:r>
          </w:p>
        </w:tc>
        <w:tc>
          <w:tcPr>
            <w:tcW w:w="8415" w:type="dxa"/>
          </w:tcPr>
          <w:p w:rsidR="008B4436" w:rsidRPr="00D77894" w:rsidRDefault="008B4436" w:rsidP="00B75DDC">
            <w:pPr>
              <w:spacing w:after="0"/>
              <w:rPr>
                <w:b/>
                <w:sz w:val="24"/>
                <w:szCs w:val="24"/>
              </w:rPr>
            </w:pPr>
            <w:r w:rsidRPr="00D77894">
              <w:rPr>
                <w:b/>
                <w:sz w:val="24"/>
                <w:szCs w:val="24"/>
              </w:rPr>
              <w:t>Synopsis of the Blueprint for Teacher Preparation Reform</w:t>
            </w:r>
            <w:r w:rsidR="00E67C79">
              <w:rPr>
                <w:b/>
                <w:sz w:val="24"/>
                <w:szCs w:val="24"/>
              </w:rPr>
              <w:t xml:space="preserve"> – Marley asked that the members of the TEC take a close look at the recommendations being proposed by Arne Duncan and the Obama Administration.  </w:t>
            </w:r>
          </w:p>
          <w:p w:rsidR="008B4436" w:rsidRPr="00D77894" w:rsidRDefault="008B4436" w:rsidP="00B75DDC">
            <w:pPr>
              <w:spacing w:after="0"/>
              <w:rPr>
                <w:b/>
                <w:sz w:val="24"/>
                <w:szCs w:val="24"/>
              </w:rPr>
            </w:pPr>
            <w:r w:rsidRPr="00D77894">
              <w:rPr>
                <w:b/>
                <w:sz w:val="24"/>
                <w:szCs w:val="24"/>
              </w:rPr>
              <w:t xml:space="preserve">Update from the </w:t>
            </w:r>
            <w:smartTag w:uri="urn:schemas-microsoft-com:office:smarttags" w:element="place">
              <w:r w:rsidRPr="00D77894">
                <w:rPr>
                  <w:b/>
                  <w:sz w:val="24"/>
                  <w:szCs w:val="24"/>
                </w:rPr>
                <w:t>Sandwich</w:t>
              </w:r>
            </w:smartTag>
            <w:r w:rsidRPr="00D77894">
              <w:rPr>
                <w:b/>
                <w:sz w:val="24"/>
                <w:szCs w:val="24"/>
              </w:rPr>
              <w:t xml:space="preserve"> Seminar and Student Session of Changes to the NYS Teacher Certification Process and proposed testing requirements</w:t>
            </w:r>
          </w:p>
          <w:p w:rsidR="008B4436" w:rsidRPr="00D77894" w:rsidRDefault="008B4436" w:rsidP="00E67C79">
            <w:pPr>
              <w:spacing w:after="0"/>
              <w:rPr>
                <w:b/>
                <w:sz w:val="24"/>
                <w:szCs w:val="24"/>
              </w:rPr>
            </w:pPr>
            <w:r w:rsidRPr="00D77894">
              <w:rPr>
                <w:b/>
                <w:sz w:val="24"/>
                <w:szCs w:val="24"/>
              </w:rPr>
              <w:t>NCATE Accreditation:  Marley’</w:t>
            </w:r>
            <w:r w:rsidR="00E67C79">
              <w:rPr>
                <w:b/>
                <w:sz w:val="24"/>
                <w:szCs w:val="24"/>
              </w:rPr>
              <w:t xml:space="preserve"> reviewed her </w:t>
            </w:r>
            <w:r w:rsidRPr="00D77894">
              <w:rPr>
                <w:b/>
                <w:sz w:val="24"/>
                <w:szCs w:val="24"/>
              </w:rPr>
              <w:t xml:space="preserve">work with Gradin Avery and Fred Pierce </w:t>
            </w:r>
            <w:r w:rsidR="00E67C79">
              <w:rPr>
                <w:b/>
                <w:sz w:val="24"/>
                <w:szCs w:val="24"/>
              </w:rPr>
              <w:t xml:space="preserve">in preparation to contact the top 75 public schools in which we place our teacher candidates, advising them of our new NCATE Accreditation Status </w:t>
            </w:r>
            <w:r w:rsidRPr="00D77894">
              <w:rPr>
                <w:b/>
                <w:sz w:val="24"/>
                <w:szCs w:val="24"/>
              </w:rPr>
              <w:t>and</w:t>
            </w:r>
            <w:r w:rsidR="00E67C79">
              <w:rPr>
                <w:b/>
                <w:sz w:val="24"/>
                <w:szCs w:val="24"/>
              </w:rPr>
              <w:t xml:space="preserve"> thanking them for the significant roles they played in making our success a reality.</w:t>
            </w:r>
          </w:p>
        </w:tc>
      </w:tr>
      <w:tr w:rsidR="008B4436" w:rsidRPr="00D77894" w:rsidTr="009A3701">
        <w:trPr>
          <w:trHeight w:val="100"/>
        </w:trPr>
        <w:tc>
          <w:tcPr>
            <w:tcW w:w="1185" w:type="dxa"/>
          </w:tcPr>
          <w:p w:rsidR="008B4436" w:rsidRPr="00D77894" w:rsidRDefault="008B4436" w:rsidP="00C536A2">
            <w:pPr>
              <w:rPr>
                <w:b/>
                <w:sz w:val="24"/>
                <w:szCs w:val="24"/>
              </w:rPr>
            </w:pPr>
            <w:r w:rsidRPr="00D77894">
              <w:rPr>
                <w:b/>
                <w:sz w:val="24"/>
                <w:szCs w:val="24"/>
              </w:rPr>
              <w:t xml:space="preserve">7.  </w:t>
            </w:r>
          </w:p>
        </w:tc>
        <w:tc>
          <w:tcPr>
            <w:tcW w:w="8415" w:type="dxa"/>
          </w:tcPr>
          <w:p w:rsidR="008B4436" w:rsidRPr="00D77894" w:rsidRDefault="008B4436" w:rsidP="00B61276">
            <w:pPr>
              <w:spacing w:after="0"/>
              <w:rPr>
                <w:b/>
                <w:sz w:val="24"/>
                <w:szCs w:val="24"/>
              </w:rPr>
            </w:pPr>
            <w:r w:rsidRPr="00D77894">
              <w:rPr>
                <w:b/>
                <w:sz w:val="24"/>
                <w:szCs w:val="24"/>
              </w:rPr>
              <w:t>Intr</w:t>
            </w:r>
            <w:r w:rsidR="00E67C79">
              <w:rPr>
                <w:b/>
                <w:sz w:val="24"/>
                <w:szCs w:val="24"/>
              </w:rPr>
              <w:t>oduction to the Unit Assessment</w:t>
            </w:r>
            <w:r w:rsidRPr="00D77894">
              <w:rPr>
                <w:b/>
                <w:sz w:val="24"/>
                <w:szCs w:val="24"/>
              </w:rPr>
              <w:t xml:space="preserve"> Scoring Guide for Culminating Activity as proposed by the TEC Standing Committee on Assessment</w:t>
            </w:r>
            <w:r w:rsidR="00E67C79">
              <w:rPr>
                <w:b/>
                <w:sz w:val="24"/>
                <w:szCs w:val="24"/>
              </w:rPr>
              <w:t xml:space="preserve">:  Andrea Lachance </w:t>
            </w:r>
            <w:r w:rsidR="00E67C79">
              <w:rPr>
                <w:b/>
                <w:sz w:val="24"/>
                <w:szCs w:val="24"/>
              </w:rPr>
              <w:lastRenderedPageBreak/>
              <w:t>described the process employed by the TEC Assessment Committee in identifying a unit-wide assessment to address some of the elements  (1.b, and 1.c) of the NCATE standards</w:t>
            </w:r>
            <w:r w:rsidR="00474AC5">
              <w:rPr>
                <w:b/>
                <w:sz w:val="24"/>
                <w:szCs w:val="24"/>
              </w:rPr>
              <w:t xml:space="preserve"> (specifically knowledge and application of pedagogical theory and understanding and analysis of educational research and policies)</w:t>
            </w:r>
            <w:r w:rsidR="00E67C79">
              <w:rPr>
                <w:b/>
                <w:sz w:val="24"/>
                <w:szCs w:val="24"/>
              </w:rPr>
              <w:t xml:space="preserve"> </w:t>
            </w:r>
            <w:r w:rsidR="00474AC5">
              <w:rPr>
                <w:b/>
                <w:sz w:val="24"/>
                <w:szCs w:val="24"/>
              </w:rPr>
              <w:t xml:space="preserve"> and to create the scoring rubric for a reporting structure that can be used with assessments that are already being used.  Each advanced program on campus has a culminating activity and the data to be reported for this new assessment would be drawn from these existing assessments without creating a totally new assessment instrument.   The members of the committee were asked to review each of the </w:t>
            </w:r>
            <w:r w:rsidR="00B61276">
              <w:rPr>
                <w:b/>
                <w:sz w:val="24"/>
                <w:szCs w:val="24"/>
              </w:rPr>
              <w:t xml:space="preserve">scores and report feedback to the TEC Assessment Committee through Andrea.  A vote on the revised rubric will be discussed/authorized at the November TEC meeting. </w:t>
            </w:r>
          </w:p>
        </w:tc>
      </w:tr>
      <w:tr w:rsidR="008B4436" w:rsidRPr="00D77894" w:rsidTr="009A3701">
        <w:trPr>
          <w:trHeight w:val="100"/>
        </w:trPr>
        <w:tc>
          <w:tcPr>
            <w:tcW w:w="1185" w:type="dxa"/>
          </w:tcPr>
          <w:p w:rsidR="008B4436" w:rsidRPr="00D77894" w:rsidRDefault="008B4436" w:rsidP="00C536A2">
            <w:pPr>
              <w:rPr>
                <w:b/>
                <w:sz w:val="24"/>
                <w:szCs w:val="24"/>
              </w:rPr>
            </w:pPr>
            <w:r w:rsidRPr="00D77894">
              <w:rPr>
                <w:b/>
                <w:sz w:val="24"/>
                <w:szCs w:val="24"/>
              </w:rPr>
              <w:lastRenderedPageBreak/>
              <w:t>8.</w:t>
            </w:r>
          </w:p>
        </w:tc>
        <w:tc>
          <w:tcPr>
            <w:tcW w:w="8415" w:type="dxa"/>
          </w:tcPr>
          <w:p w:rsidR="003042DB" w:rsidRPr="00D77894" w:rsidRDefault="008B4436" w:rsidP="003042DB">
            <w:pPr>
              <w:spacing w:after="0"/>
              <w:rPr>
                <w:b/>
                <w:sz w:val="24"/>
                <w:szCs w:val="24"/>
              </w:rPr>
            </w:pPr>
            <w:r>
              <w:rPr>
                <w:b/>
                <w:sz w:val="24"/>
                <w:szCs w:val="24"/>
              </w:rPr>
              <w:t>Marley reviewed the new teacher education certification exams and the new teacher education portfolio design</w:t>
            </w:r>
            <w:r w:rsidR="00B61276">
              <w:rPr>
                <w:b/>
                <w:sz w:val="24"/>
                <w:szCs w:val="24"/>
              </w:rPr>
              <w:t xml:space="preserve">, as they were presented and described by John </w:t>
            </w:r>
            <w:proofErr w:type="spellStart"/>
            <w:r w:rsidR="00B61276">
              <w:rPr>
                <w:b/>
                <w:sz w:val="24"/>
                <w:szCs w:val="24"/>
              </w:rPr>
              <w:t>D’Agati</w:t>
            </w:r>
            <w:proofErr w:type="spellEnd"/>
            <w:r w:rsidR="00B61276">
              <w:rPr>
                <w:b/>
                <w:sz w:val="24"/>
                <w:szCs w:val="24"/>
              </w:rPr>
              <w:t>, Deputy Commissioner of Higher Education in a power point presentation delivered a</w:t>
            </w:r>
            <w:r w:rsidR="003042DB">
              <w:rPr>
                <w:b/>
                <w:sz w:val="24"/>
                <w:szCs w:val="24"/>
              </w:rPr>
              <w:t>t the October 21, 2011 NYSED/NY</w:t>
            </w:r>
            <w:r w:rsidR="00B61276">
              <w:rPr>
                <w:b/>
                <w:sz w:val="24"/>
                <w:szCs w:val="24"/>
              </w:rPr>
              <w:t>A</w:t>
            </w:r>
            <w:r w:rsidR="003042DB">
              <w:rPr>
                <w:b/>
                <w:sz w:val="24"/>
                <w:szCs w:val="24"/>
              </w:rPr>
              <w:t>C</w:t>
            </w:r>
            <w:r w:rsidR="00B61276">
              <w:rPr>
                <w:b/>
                <w:sz w:val="24"/>
                <w:szCs w:val="24"/>
              </w:rPr>
              <w:t>TE Conference at Saratoga Springs</w:t>
            </w:r>
            <w:r>
              <w:rPr>
                <w:b/>
                <w:sz w:val="24"/>
                <w:szCs w:val="24"/>
              </w:rPr>
              <w:t>.</w:t>
            </w:r>
          </w:p>
        </w:tc>
      </w:tr>
    </w:tbl>
    <w:p w:rsidR="00BB3892" w:rsidRDefault="00BB3892">
      <w:pPr>
        <w:rPr>
          <w:b/>
          <w:sz w:val="32"/>
          <w:szCs w:val="32"/>
        </w:rPr>
      </w:pPr>
    </w:p>
    <w:p w:rsidR="00BB3892" w:rsidRDefault="00BB3892" w:rsidP="00AF23A3">
      <w:pPr>
        <w:rPr>
          <w:b/>
          <w:sz w:val="32"/>
          <w:szCs w:val="32"/>
        </w:rPr>
      </w:pPr>
      <w:r>
        <w:rPr>
          <w:b/>
          <w:sz w:val="32"/>
          <w:szCs w:val="32"/>
        </w:rPr>
        <w:t>Action Items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556"/>
        <w:gridCol w:w="3534"/>
      </w:tblGrid>
      <w:tr w:rsidR="00BB3892" w:rsidRPr="00D77894" w:rsidTr="00D77894">
        <w:tc>
          <w:tcPr>
            <w:tcW w:w="828" w:type="dxa"/>
          </w:tcPr>
          <w:p w:rsidR="00BB3892" w:rsidRPr="00D77894" w:rsidRDefault="00BB3892" w:rsidP="00D77894">
            <w:pPr>
              <w:spacing w:after="0" w:line="240" w:lineRule="auto"/>
              <w:rPr>
                <w:b/>
                <w:sz w:val="24"/>
                <w:szCs w:val="24"/>
              </w:rPr>
            </w:pPr>
            <w:r w:rsidRPr="00D77894">
              <w:rPr>
                <w:b/>
                <w:sz w:val="24"/>
                <w:szCs w:val="24"/>
              </w:rPr>
              <w:t>ITEM #</w:t>
            </w:r>
          </w:p>
        </w:tc>
        <w:tc>
          <w:tcPr>
            <w:tcW w:w="5556" w:type="dxa"/>
          </w:tcPr>
          <w:p w:rsidR="00BB3892" w:rsidRPr="00D77894" w:rsidRDefault="00BB3892" w:rsidP="00D77894">
            <w:pPr>
              <w:spacing w:after="0" w:line="240" w:lineRule="auto"/>
              <w:rPr>
                <w:b/>
                <w:sz w:val="24"/>
                <w:szCs w:val="24"/>
              </w:rPr>
            </w:pPr>
            <w:r w:rsidRPr="00D77894">
              <w:rPr>
                <w:b/>
                <w:sz w:val="24"/>
                <w:szCs w:val="24"/>
              </w:rPr>
              <w:t>DESCRIPTION</w:t>
            </w:r>
          </w:p>
        </w:tc>
        <w:tc>
          <w:tcPr>
            <w:tcW w:w="3534" w:type="dxa"/>
          </w:tcPr>
          <w:p w:rsidR="00BB3892" w:rsidRPr="00D77894" w:rsidRDefault="00BB3892" w:rsidP="00D77894">
            <w:pPr>
              <w:spacing w:after="0" w:line="240" w:lineRule="auto"/>
              <w:rPr>
                <w:b/>
                <w:sz w:val="24"/>
                <w:szCs w:val="24"/>
              </w:rPr>
            </w:pPr>
            <w:r w:rsidRPr="00D77894">
              <w:rPr>
                <w:b/>
                <w:sz w:val="24"/>
                <w:szCs w:val="24"/>
              </w:rPr>
              <w:t>PERSON RESPONSIBLE</w:t>
            </w:r>
          </w:p>
        </w:tc>
      </w:tr>
      <w:tr w:rsidR="00BB3892" w:rsidRPr="00D77894" w:rsidTr="00D77894">
        <w:tc>
          <w:tcPr>
            <w:tcW w:w="828" w:type="dxa"/>
          </w:tcPr>
          <w:p w:rsidR="00BB3892" w:rsidRPr="00D77894" w:rsidRDefault="00BB3892" w:rsidP="00D77894">
            <w:pPr>
              <w:spacing w:after="0" w:line="240" w:lineRule="auto"/>
              <w:rPr>
                <w:b/>
                <w:sz w:val="32"/>
                <w:szCs w:val="32"/>
              </w:rPr>
            </w:pPr>
            <w:r w:rsidRPr="00D77894">
              <w:rPr>
                <w:b/>
                <w:sz w:val="32"/>
                <w:szCs w:val="32"/>
              </w:rPr>
              <w:t>1</w:t>
            </w:r>
          </w:p>
        </w:tc>
        <w:tc>
          <w:tcPr>
            <w:tcW w:w="5556" w:type="dxa"/>
          </w:tcPr>
          <w:p w:rsidR="00BB3892" w:rsidRPr="00D77894" w:rsidRDefault="00BB3892" w:rsidP="00D77894">
            <w:pPr>
              <w:spacing w:after="0" w:line="240" w:lineRule="auto"/>
              <w:rPr>
                <w:b/>
                <w:sz w:val="24"/>
                <w:szCs w:val="24"/>
              </w:rPr>
            </w:pPr>
            <w:r w:rsidRPr="00D77894">
              <w:rPr>
                <w:b/>
                <w:sz w:val="24"/>
                <w:szCs w:val="24"/>
              </w:rPr>
              <w:t>Updates from Title II Committees:</w:t>
            </w:r>
          </w:p>
          <w:p w:rsidR="00BB3892" w:rsidRPr="00D77894" w:rsidRDefault="00BB3892" w:rsidP="00D77894">
            <w:pPr>
              <w:spacing w:after="0" w:line="240" w:lineRule="auto"/>
              <w:rPr>
                <w:b/>
                <w:sz w:val="24"/>
                <w:szCs w:val="24"/>
              </w:rPr>
            </w:pPr>
            <w:r w:rsidRPr="00D77894">
              <w:rPr>
                <w:b/>
                <w:sz w:val="24"/>
                <w:szCs w:val="24"/>
              </w:rPr>
              <w:t xml:space="preserve">SWD: </w:t>
            </w:r>
          </w:p>
          <w:p w:rsidR="00BB3892" w:rsidRPr="00D77894" w:rsidRDefault="00BB3892" w:rsidP="00D77894">
            <w:pPr>
              <w:spacing w:after="0" w:line="240" w:lineRule="auto"/>
              <w:rPr>
                <w:b/>
                <w:sz w:val="24"/>
                <w:szCs w:val="24"/>
              </w:rPr>
            </w:pPr>
            <w:r w:rsidRPr="00D77894">
              <w:rPr>
                <w:b/>
                <w:sz w:val="24"/>
                <w:szCs w:val="24"/>
              </w:rPr>
              <w:t>ELL:</w:t>
            </w:r>
          </w:p>
          <w:p w:rsidR="00BB3892" w:rsidRPr="00D77894" w:rsidRDefault="00BB3892" w:rsidP="00D77894">
            <w:pPr>
              <w:spacing w:after="0" w:line="240" w:lineRule="auto"/>
              <w:rPr>
                <w:b/>
                <w:sz w:val="24"/>
                <w:szCs w:val="24"/>
              </w:rPr>
            </w:pPr>
            <w:r w:rsidRPr="00D77894">
              <w:rPr>
                <w:b/>
                <w:sz w:val="24"/>
                <w:szCs w:val="24"/>
              </w:rPr>
              <w:t xml:space="preserve">TECH: </w:t>
            </w:r>
          </w:p>
        </w:tc>
        <w:tc>
          <w:tcPr>
            <w:tcW w:w="3534" w:type="dxa"/>
          </w:tcPr>
          <w:p w:rsidR="00BB3892" w:rsidRPr="00D77894" w:rsidRDefault="00BB3892" w:rsidP="00D77894">
            <w:pPr>
              <w:spacing w:after="0" w:line="240" w:lineRule="auto"/>
              <w:rPr>
                <w:b/>
                <w:sz w:val="24"/>
                <w:szCs w:val="24"/>
              </w:rPr>
            </w:pPr>
            <w:r w:rsidRPr="00D77894">
              <w:rPr>
                <w:b/>
                <w:sz w:val="24"/>
                <w:szCs w:val="24"/>
              </w:rPr>
              <w:t>Chairs:</w:t>
            </w:r>
          </w:p>
          <w:p w:rsidR="00BB3892" w:rsidRPr="00D77894" w:rsidRDefault="00BB3892" w:rsidP="00D77894">
            <w:pPr>
              <w:spacing w:after="0" w:line="240" w:lineRule="auto"/>
              <w:rPr>
                <w:b/>
                <w:sz w:val="24"/>
                <w:szCs w:val="24"/>
              </w:rPr>
            </w:pPr>
            <w:r w:rsidRPr="00D77894">
              <w:rPr>
                <w:b/>
                <w:sz w:val="24"/>
                <w:szCs w:val="24"/>
              </w:rPr>
              <w:t>Janet Duncan</w:t>
            </w:r>
          </w:p>
          <w:p w:rsidR="00BB3892" w:rsidRPr="00D77894" w:rsidRDefault="00BB3892" w:rsidP="00D77894">
            <w:pPr>
              <w:spacing w:after="0" w:line="240" w:lineRule="auto"/>
              <w:rPr>
                <w:b/>
                <w:sz w:val="24"/>
                <w:szCs w:val="24"/>
              </w:rPr>
            </w:pPr>
            <w:r w:rsidRPr="00D77894">
              <w:rPr>
                <w:b/>
                <w:sz w:val="24"/>
                <w:szCs w:val="24"/>
              </w:rPr>
              <w:t>Paulo Quaglio</w:t>
            </w:r>
          </w:p>
          <w:p w:rsidR="00BB3892" w:rsidRPr="00D77894" w:rsidRDefault="00BB3892" w:rsidP="00D77894">
            <w:pPr>
              <w:spacing w:after="0" w:line="240" w:lineRule="auto"/>
              <w:rPr>
                <w:b/>
                <w:sz w:val="24"/>
                <w:szCs w:val="24"/>
              </w:rPr>
            </w:pPr>
            <w:r w:rsidRPr="00D77894">
              <w:rPr>
                <w:b/>
                <w:sz w:val="24"/>
                <w:szCs w:val="24"/>
              </w:rPr>
              <w:t>Chris Widdall</w:t>
            </w:r>
          </w:p>
        </w:tc>
      </w:tr>
      <w:tr w:rsidR="00BB3892" w:rsidRPr="00D77894" w:rsidTr="00D77894">
        <w:tc>
          <w:tcPr>
            <w:tcW w:w="828" w:type="dxa"/>
          </w:tcPr>
          <w:p w:rsidR="00BB3892" w:rsidRPr="00D77894" w:rsidRDefault="00BB3892" w:rsidP="00D77894">
            <w:pPr>
              <w:spacing w:after="0" w:line="240" w:lineRule="auto"/>
              <w:rPr>
                <w:b/>
                <w:sz w:val="32"/>
                <w:szCs w:val="32"/>
              </w:rPr>
            </w:pPr>
            <w:r w:rsidRPr="00D77894">
              <w:rPr>
                <w:b/>
                <w:sz w:val="32"/>
                <w:szCs w:val="32"/>
              </w:rPr>
              <w:t>2</w:t>
            </w:r>
          </w:p>
        </w:tc>
        <w:tc>
          <w:tcPr>
            <w:tcW w:w="5556" w:type="dxa"/>
          </w:tcPr>
          <w:p w:rsidR="00BB3892" w:rsidRPr="00D77894" w:rsidRDefault="00BB3892" w:rsidP="00D77894">
            <w:pPr>
              <w:spacing w:after="0" w:line="240" w:lineRule="auto"/>
              <w:rPr>
                <w:b/>
                <w:color w:val="FF0000"/>
                <w:sz w:val="24"/>
                <w:szCs w:val="24"/>
              </w:rPr>
            </w:pPr>
            <w:r w:rsidRPr="00D77894">
              <w:rPr>
                <w:b/>
                <w:sz w:val="24"/>
                <w:szCs w:val="24"/>
              </w:rPr>
              <w:t xml:space="preserve">Advanced Programs Workshop Outstanding Items:  </w:t>
            </w:r>
            <w:r w:rsidRPr="00D77894">
              <w:rPr>
                <w:b/>
                <w:color w:val="FF0000"/>
                <w:sz w:val="24"/>
                <w:szCs w:val="24"/>
              </w:rPr>
              <w:t>The due date for all items was to be Sept. 30, 2011.  These items need to be submitted to the Assistant Provost for Teacher Education ASAP</w:t>
            </w:r>
          </w:p>
          <w:p w:rsidR="00BB3892" w:rsidRPr="00D77894" w:rsidRDefault="00BB3892" w:rsidP="00D77894">
            <w:pPr>
              <w:spacing w:after="0" w:line="240" w:lineRule="auto"/>
              <w:rPr>
                <w:b/>
                <w:sz w:val="24"/>
                <w:szCs w:val="24"/>
              </w:rPr>
            </w:pPr>
            <w:r w:rsidRPr="00D77894">
              <w:rPr>
                <w:b/>
                <w:sz w:val="24"/>
                <w:szCs w:val="24"/>
              </w:rPr>
              <w:t>Identified Assessments for Advanced Programs</w:t>
            </w:r>
          </w:p>
          <w:p w:rsidR="00BB3892" w:rsidRPr="00D77894" w:rsidRDefault="00BB3892" w:rsidP="00D77894">
            <w:pPr>
              <w:spacing w:after="0" w:line="240" w:lineRule="auto"/>
              <w:rPr>
                <w:b/>
                <w:sz w:val="24"/>
                <w:szCs w:val="24"/>
              </w:rPr>
            </w:pPr>
            <w:r w:rsidRPr="00D77894">
              <w:rPr>
                <w:b/>
                <w:sz w:val="24"/>
                <w:szCs w:val="24"/>
              </w:rPr>
              <w:t>Potential Field Experiences for Advanced Programs</w:t>
            </w:r>
          </w:p>
          <w:p w:rsidR="00BB3892" w:rsidRPr="00D77894" w:rsidRDefault="00BB3892" w:rsidP="00D77894">
            <w:pPr>
              <w:spacing w:after="0" w:line="240" w:lineRule="auto"/>
              <w:rPr>
                <w:b/>
                <w:sz w:val="24"/>
                <w:szCs w:val="24"/>
              </w:rPr>
            </w:pPr>
            <w:r w:rsidRPr="00D77894">
              <w:rPr>
                <w:b/>
                <w:sz w:val="24"/>
                <w:szCs w:val="24"/>
              </w:rPr>
              <w:t>Advanced Program Alignment to the Conceptual Framework</w:t>
            </w:r>
          </w:p>
        </w:tc>
        <w:tc>
          <w:tcPr>
            <w:tcW w:w="3534" w:type="dxa"/>
          </w:tcPr>
          <w:p w:rsidR="00BB3892" w:rsidRPr="00D77894" w:rsidRDefault="00BB3892" w:rsidP="00D77894">
            <w:pPr>
              <w:spacing w:after="0" w:line="240" w:lineRule="auto"/>
              <w:rPr>
                <w:b/>
                <w:sz w:val="24"/>
                <w:szCs w:val="24"/>
              </w:rPr>
            </w:pPr>
            <w:r w:rsidRPr="00D77894">
              <w:rPr>
                <w:b/>
                <w:sz w:val="24"/>
                <w:szCs w:val="24"/>
              </w:rPr>
              <w:t>Deans</w:t>
            </w:r>
          </w:p>
        </w:tc>
      </w:tr>
      <w:tr w:rsidR="000658AE" w:rsidRPr="00D77894" w:rsidTr="00D77894">
        <w:tc>
          <w:tcPr>
            <w:tcW w:w="828" w:type="dxa"/>
          </w:tcPr>
          <w:p w:rsidR="000658AE" w:rsidRPr="00D77894" w:rsidRDefault="000658AE" w:rsidP="00D77894">
            <w:pPr>
              <w:spacing w:after="0" w:line="240" w:lineRule="auto"/>
              <w:rPr>
                <w:b/>
                <w:sz w:val="32"/>
                <w:szCs w:val="32"/>
              </w:rPr>
            </w:pPr>
            <w:r>
              <w:rPr>
                <w:b/>
                <w:sz w:val="32"/>
                <w:szCs w:val="32"/>
              </w:rPr>
              <w:t>3</w:t>
            </w:r>
          </w:p>
        </w:tc>
        <w:tc>
          <w:tcPr>
            <w:tcW w:w="5556" w:type="dxa"/>
          </w:tcPr>
          <w:p w:rsidR="000658AE" w:rsidRPr="00D77894" w:rsidRDefault="000658AE" w:rsidP="00D77894">
            <w:pPr>
              <w:spacing w:after="0" w:line="240" w:lineRule="auto"/>
              <w:rPr>
                <w:b/>
                <w:sz w:val="24"/>
                <w:szCs w:val="24"/>
              </w:rPr>
            </w:pPr>
            <w:r>
              <w:rPr>
                <w:b/>
                <w:sz w:val="24"/>
                <w:szCs w:val="24"/>
              </w:rPr>
              <w:t>Director Doug Wieczorek will report back to the full TEC on progress at the FEAC committee meeting in addressing our need for clinically rich field experiences.</w:t>
            </w:r>
          </w:p>
        </w:tc>
        <w:tc>
          <w:tcPr>
            <w:tcW w:w="3534" w:type="dxa"/>
          </w:tcPr>
          <w:p w:rsidR="000658AE" w:rsidRPr="00D77894" w:rsidRDefault="000658AE" w:rsidP="00D77894">
            <w:pPr>
              <w:spacing w:after="0" w:line="240" w:lineRule="auto"/>
              <w:rPr>
                <w:b/>
                <w:sz w:val="24"/>
                <w:szCs w:val="24"/>
              </w:rPr>
            </w:pPr>
            <w:r>
              <w:rPr>
                <w:b/>
                <w:sz w:val="24"/>
                <w:szCs w:val="24"/>
              </w:rPr>
              <w:t>Doug Wieczorek</w:t>
            </w:r>
          </w:p>
        </w:tc>
      </w:tr>
    </w:tbl>
    <w:p w:rsidR="00BB3892" w:rsidRDefault="00BB3892">
      <w:pPr>
        <w:rPr>
          <w:b/>
          <w:sz w:val="32"/>
          <w:szCs w:val="32"/>
        </w:rPr>
      </w:pPr>
    </w:p>
    <w:p w:rsidR="00BB3892" w:rsidRDefault="00BB3892">
      <w:pPr>
        <w:rPr>
          <w:b/>
          <w:sz w:val="32"/>
          <w:szCs w:val="32"/>
        </w:rPr>
      </w:pPr>
      <w:r>
        <w:rPr>
          <w:b/>
          <w:sz w:val="32"/>
          <w:szCs w:val="32"/>
        </w:rPr>
        <w:lastRenderedPageBreak/>
        <w:t>Announcements</w:t>
      </w:r>
    </w:p>
    <w:tbl>
      <w:tblPr>
        <w:tblW w:w="97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8565"/>
      </w:tblGrid>
      <w:tr w:rsidR="00BB3892" w:rsidRPr="00D77894" w:rsidTr="005D6586">
        <w:trPr>
          <w:trHeight w:val="720"/>
        </w:trPr>
        <w:tc>
          <w:tcPr>
            <w:tcW w:w="1230" w:type="dxa"/>
          </w:tcPr>
          <w:p w:rsidR="00BB3892" w:rsidRPr="00D77894" w:rsidRDefault="00BB3892" w:rsidP="003E6B13">
            <w:pPr>
              <w:ind w:left="-15"/>
              <w:rPr>
                <w:sz w:val="32"/>
                <w:szCs w:val="32"/>
              </w:rPr>
            </w:pPr>
            <w:r w:rsidRPr="00D77894">
              <w:rPr>
                <w:sz w:val="32"/>
                <w:szCs w:val="32"/>
              </w:rPr>
              <w:t>Item No.</w:t>
            </w:r>
          </w:p>
        </w:tc>
        <w:tc>
          <w:tcPr>
            <w:tcW w:w="8565" w:type="dxa"/>
          </w:tcPr>
          <w:p w:rsidR="00BB3892" w:rsidRPr="00D77894" w:rsidRDefault="00BB3892" w:rsidP="003E6B13">
            <w:pPr>
              <w:ind w:left="-15"/>
              <w:rPr>
                <w:b/>
                <w:sz w:val="32"/>
                <w:szCs w:val="32"/>
              </w:rPr>
            </w:pPr>
            <w:r w:rsidRPr="00D77894">
              <w:rPr>
                <w:b/>
                <w:sz w:val="32"/>
                <w:szCs w:val="32"/>
              </w:rPr>
              <w:t>Title/Description</w:t>
            </w:r>
          </w:p>
        </w:tc>
      </w:tr>
      <w:tr w:rsidR="00BB3892" w:rsidRPr="00D77894" w:rsidTr="005D6586">
        <w:trPr>
          <w:trHeight w:val="720"/>
        </w:trPr>
        <w:tc>
          <w:tcPr>
            <w:tcW w:w="1230" w:type="dxa"/>
          </w:tcPr>
          <w:p w:rsidR="00BB3892" w:rsidRPr="00D77894" w:rsidRDefault="00BB3892" w:rsidP="003E6B13">
            <w:pPr>
              <w:ind w:left="-15"/>
              <w:rPr>
                <w:sz w:val="32"/>
                <w:szCs w:val="32"/>
              </w:rPr>
            </w:pPr>
            <w:r w:rsidRPr="00D77894">
              <w:rPr>
                <w:sz w:val="32"/>
                <w:szCs w:val="32"/>
              </w:rPr>
              <w:t>1</w:t>
            </w:r>
          </w:p>
        </w:tc>
        <w:tc>
          <w:tcPr>
            <w:tcW w:w="8565" w:type="dxa"/>
          </w:tcPr>
          <w:p w:rsidR="00BB3892" w:rsidRPr="00D77894" w:rsidRDefault="00BB3892" w:rsidP="003657F0">
            <w:pPr>
              <w:spacing w:after="0"/>
              <w:rPr>
                <w:b/>
                <w:sz w:val="24"/>
                <w:szCs w:val="24"/>
              </w:rPr>
            </w:pPr>
            <w:r w:rsidRPr="00D77894">
              <w:rPr>
                <w:b/>
                <w:sz w:val="24"/>
                <w:szCs w:val="24"/>
              </w:rPr>
              <w:t>Information regarding the Teacher Education Council, including agendas, minutes, member items, news items and miscellaneous documents can be found in the following</w:t>
            </w:r>
          </w:p>
          <w:p w:rsidR="00BB3892" w:rsidRPr="00D77894" w:rsidRDefault="00BB3892" w:rsidP="003657F0">
            <w:pPr>
              <w:spacing w:after="0"/>
              <w:ind w:left="-15"/>
              <w:rPr>
                <w:b/>
                <w:sz w:val="24"/>
                <w:szCs w:val="24"/>
              </w:rPr>
            </w:pPr>
            <w:r w:rsidRPr="00D77894">
              <w:rPr>
                <w:b/>
                <w:sz w:val="24"/>
                <w:szCs w:val="24"/>
              </w:rPr>
              <w:t>areas:</w:t>
            </w:r>
          </w:p>
          <w:p w:rsidR="00BB3892" w:rsidRPr="00D77894" w:rsidRDefault="00BB3892" w:rsidP="003657F0">
            <w:pPr>
              <w:pStyle w:val="ListParagraph"/>
              <w:numPr>
                <w:ilvl w:val="0"/>
                <w:numId w:val="1"/>
              </w:numPr>
              <w:spacing w:after="0"/>
              <w:rPr>
                <w:b/>
                <w:sz w:val="24"/>
                <w:szCs w:val="24"/>
              </w:rPr>
            </w:pPr>
            <w:r w:rsidRPr="00D77894">
              <w:rPr>
                <w:b/>
                <w:sz w:val="24"/>
                <w:szCs w:val="24"/>
              </w:rPr>
              <w:t>www2. Cortland.edu/Teacher Education/Professional Education Unit/Teacher Education Council/Teacher Education Council Meeting Minutes Where to find documents related to the Teacher Education Council/Meetings?</w:t>
            </w:r>
          </w:p>
          <w:p w:rsidR="00BB3892" w:rsidRPr="00D77894" w:rsidRDefault="00BB3892" w:rsidP="003657F0">
            <w:pPr>
              <w:ind w:left="-15"/>
              <w:rPr>
                <w:b/>
                <w:sz w:val="32"/>
                <w:szCs w:val="32"/>
              </w:rPr>
            </w:pPr>
            <w:r w:rsidRPr="00D77894">
              <w:rPr>
                <w:b/>
                <w:sz w:val="24"/>
                <w:szCs w:val="24"/>
              </w:rPr>
              <w:t>My Red Dragon Groups-Teacher Education Council Group Site.  (You must request membership in the group.  We are located in the Academic Groups area.</w:t>
            </w:r>
          </w:p>
        </w:tc>
      </w:tr>
      <w:tr w:rsidR="00BB3892" w:rsidRPr="00D77894" w:rsidTr="005D6586">
        <w:trPr>
          <w:trHeight w:val="720"/>
        </w:trPr>
        <w:tc>
          <w:tcPr>
            <w:tcW w:w="1230" w:type="dxa"/>
          </w:tcPr>
          <w:p w:rsidR="00BB3892" w:rsidRPr="00D77894" w:rsidRDefault="00BB3892" w:rsidP="003E6B13">
            <w:pPr>
              <w:ind w:left="-15"/>
              <w:rPr>
                <w:sz w:val="32"/>
                <w:szCs w:val="32"/>
              </w:rPr>
            </w:pPr>
            <w:r w:rsidRPr="00D77894">
              <w:rPr>
                <w:sz w:val="32"/>
                <w:szCs w:val="32"/>
              </w:rPr>
              <w:t xml:space="preserve">2.  </w:t>
            </w:r>
          </w:p>
        </w:tc>
        <w:tc>
          <w:tcPr>
            <w:tcW w:w="8565" w:type="dxa"/>
          </w:tcPr>
          <w:p w:rsidR="00BB3892" w:rsidRPr="00D77894" w:rsidRDefault="00BB3892" w:rsidP="003657F0">
            <w:pPr>
              <w:spacing w:after="0"/>
              <w:rPr>
                <w:b/>
                <w:sz w:val="24"/>
                <w:szCs w:val="24"/>
              </w:rPr>
            </w:pPr>
            <w:r w:rsidRPr="00D77894">
              <w:rPr>
                <w:b/>
                <w:sz w:val="24"/>
                <w:szCs w:val="24"/>
              </w:rPr>
              <w:t>Waiting for Superman. . .Or Not:  Documentaries and Discussion about School Choice</w:t>
            </w:r>
          </w:p>
          <w:p w:rsidR="00BB3892" w:rsidRPr="00D77894" w:rsidRDefault="00BB3892" w:rsidP="003657F0">
            <w:pPr>
              <w:spacing w:after="0"/>
              <w:rPr>
                <w:b/>
                <w:sz w:val="24"/>
                <w:szCs w:val="24"/>
              </w:rPr>
            </w:pPr>
            <w:r w:rsidRPr="00D77894">
              <w:rPr>
                <w:b/>
                <w:sz w:val="24"/>
                <w:szCs w:val="24"/>
              </w:rPr>
              <w:t>Wednesday November 9, 2011, 7:00 – 9:00PM</w:t>
            </w:r>
          </w:p>
          <w:p w:rsidR="00BB3892" w:rsidRPr="00D77894" w:rsidRDefault="00BB3892" w:rsidP="003657F0">
            <w:pPr>
              <w:spacing w:after="0"/>
              <w:rPr>
                <w:b/>
                <w:sz w:val="24"/>
                <w:szCs w:val="24"/>
              </w:rPr>
            </w:pPr>
            <w:proofErr w:type="spellStart"/>
            <w:r w:rsidRPr="00D77894">
              <w:rPr>
                <w:b/>
                <w:sz w:val="24"/>
                <w:szCs w:val="24"/>
              </w:rPr>
              <w:t>Jacobus</w:t>
            </w:r>
            <w:proofErr w:type="spellEnd"/>
            <w:r w:rsidRPr="00D77894">
              <w:rPr>
                <w:b/>
                <w:sz w:val="24"/>
                <w:szCs w:val="24"/>
              </w:rPr>
              <w:t xml:space="preserve"> Lounge, Brockway Hall, SUNY </w:t>
            </w:r>
            <w:smartTag w:uri="urn:schemas-microsoft-com:office:smarttags" w:element="City">
              <w:smartTag w:uri="urn:schemas-microsoft-com:office:smarttags" w:element="place">
                <w:r w:rsidRPr="00D77894">
                  <w:rPr>
                    <w:b/>
                    <w:sz w:val="24"/>
                    <w:szCs w:val="24"/>
                  </w:rPr>
                  <w:t>Cortland</w:t>
                </w:r>
              </w:smartTag>
            </w:smartTag>
          </w:p>
        </w:tc>
      </w:tr>
      <w:tr w:rsidR="00BB3892" w:rsidRPr="00D77894" w:rsidTr="005D6586">
        <w:trPr>
          <w:trHeight w:val="720"/>
        </w:trPr>
        <w:tc>
          <w:tcPr>
            <w:tcW w:w="1230" w:type="dxa"/>
          </w:tcPr>
          <w:p w:rsidR="00BB3892" w:rsidRPr="00D77894" w:rsidRDefault="00BB3892" w:rsidP="003E6B13">
            <w:pPr>
              <w:ind w:left="-15"/>
              <w:rPr>
                <w:sz w:val="32"/>
                <w:szCs w:val="32"/>
              </w:rPr>
            </w:pPr>
            <w:r w:rsidRPr="00D77894">
              <w:rPr>
                <w:sz w:val="32"/>
                <w:szCs w:val="32"/>
              </w:rPr>
              <w:t>3.</w:t>
            </w:r>
          </w:p>
        </w:tc>
        <w:tc>
          <w:tcPr>
            <w:tcW w:w="8565" w:type="dxa"/>
          </w:tcPr>
          <w:p w:rsidR="00BB3892" w:rsidRPr="00D77894" w:rsidRDefault="000658AE" w:rsidP="001220B5">
            <w:pPr>
              <w:spacing w:after="0"/>
              <w:rPr>
                <w:b/>
                <w:sz w:val="24"/>
                <w:szCs w:val="24"/>
              </w:rPr>
            </w:pPr>
            <w:r w:rsidRPr="00D77894">
              <w:rPr>
                <w:b/>
                <w:sz w:val="24"/>
                <w:szCs w:val="24"/>
              </w:rPr>
              <w:t xml:space="preserve">The next meeting of the </w:t>
            </w:r>
            <w:smartTag w:uri="urn:schemas-microsoft-com:office:smarttags" w:element="place">
              <w:smartTag w:uri="urn:schemas-microsoft-com:office:smarttags" w:element="PlaceName">
                <w:r w:rsidRPr="00D77894">
                  <w:rPr>
                    <w:b/>
                    <w:sz w:val="24"/>
                    <w:szCs w:val="24"/>
                  </w:rPr>
                  <w:t>SUNY</w:t>
                </w:r>
              </w:smartTag>
              <w:r w:rsidRPr="00D77894">
                <w:rPr>
                  <w:b/>
                  <w:sz w:val="24"/>
                  <w:szCs w:val="24"/>
                </w:rPr>
                <w:t xml:space="preserve"> </w:t>
              </w:r>
              <w:smartTag w:uri="urn:schemas-microsoft-com:office:smarttags" w:element="PlaceName">
                <w:r w:rsidRPr="00D77894">
                  <w:rPr>
                    <w:b/>
                    <w:sz w:val="24"/>
                    <w:szCs w:val="24"/>
                  </w:rPr>
                  <w:t>Cortland</w:t>
                </w:r>
              </w:smartTag>
              <w:r w:rsidRPr="00D77894">
                <w:rPr>
                  <w:b/>
                  <w:sz w:val="24"/>
                  <w:szCs w:val="24"/>
                </w:rPr>
                <w:t xml:space="preserve"> </w:t>
              </w:r>
              <w:smartTag w:uri="urn:schemas-microsoft-com:office:smarttags" w:element="PlaceName">
                <w:r w:rsidRPr="00D77894">
                  <w:rPr>
                    <w:b/>
                    <w:sz w:val="24"/>
                    <w:szCs w:val="24"/>
                  </w:rPr>
                  <w:t>Regional</w:t>
                </w:r>
              </w:smartTag>
              <w:r w:rsidRPr="00D77894">
                <w:rPr>
                  <w:b/>
                  <w:sz w:val="24"/>
                  <w:szCs w:val="24"/>
                </w:rPr>
                <w:t xml:space="preserve"> </w:t>
              </w:r>
              <w:smartTag w:uri="urn:schemas-microsoft-com:office:smarttags" w:element="PlaceName">
                <w:r w:rsidRPr="00D77894">
                  <w:rPr>
                    <w:b/>
                    <w:sz w:val="24"/>
                    <w:szCs w:val="24"/>
                  </w:rPr>
                  <w:t>Professional</w:t>
                </w:r>
              </w:smartTag>
              <w:r w:rsidRPr="00D77894">
                <w:rPr>
                  <w:b/>
                  <w:sz w:val="24"/>
                  <w:szCs w:val="24"/>
                </w:rPr>
                <w:t xml:space="preserve"> </w:t>
              </w:r>
              <w:smartTag w:uri="urn:schemas-microsoft-com:office:smarttags" w:element="PlaceName">
                <w:r w:rsidRPr="00D77894">
                  <w:rPr>
                    <w:b/>
                    <w:sz w:val="24"/>
                    <w:szCs w:val="24"/>
                  </w:rPr>
                  <w:t>Development</w:t>
                </w:r>
              </w:smartTag>
              <w:r w:rsidRPr="00D77894">
                <w:rPr>
                  <w:b/>
                  <w:sz w:val="24"/>
                  <w:szCs w:val="24"/>
                </w:rPr>
                <w:t xml:space="preserve"> </w:t>
              </w:r>
              <w:smartTag w:uri="urn:schemas-microsoft-com:office:smarttags" w:element="PlaceType">
                <w:r w:rsidRPr="00D77894">
                  <w:rPr>
                    <w:b/>
                    <w:sz w:val="24"/>
                    <w:szCs w:val="24"/>
                  </w:rPr>
                  <w:t>School</w:t>
                </w:r>
              </w:smartTag>
            </w:smartTag>
            <w:r w:rsidRPr="00D77894">
              <w:rPr>
                <w:b/>
                <w:sz w:val="24"/>
                <w:szCs w:val="24"/>
              </w:rPr>
              <w:t xml:space="preserve"> will take place on November 10, 2011 in Corey 209 from 3:00pm to 4:30pm.  Please join us.</w:t>
            </w:r>
          </w:p>
        </w:tc>
      </w:tr>
      <w:tr w:rsidR="00BB3892" w:rsidRPr="00D77894" w:rsidTr="005D6586">
        <w:trPr>
          <w:trHeight w:val="720"/>
        </w:trPr>
        <w:tc>
          <w:tcPr>
            <w:tcW w:w="1230" w:type="dxa"/>
          </w:tcPr>
          <w:p w:rsidR="00BB3892" w:rsidRPr="00D77894" w:rsidRDefault="00BB3892" w:rsidP="003E6B13">
            <w:pPr>
              <w:ind w:left="-15"/>
              <w:rPr>
                <w:sz w:val="32"/>
                <w:szCs w:val="32"/>
              </w:rPr>
            </w:pPr>
            <w:r w:rsidRPr="00D77894">
              <w:rPr>
                <w:sz w:val="32"/>
                <w:szCs w:val="32"/>
              </w:rPr>
              <w:t>4.</w:t>
            </w:r>
          </w:p>
        </w:tc>
        <w:tc>
          <w:tcPr>
            <w:tcW w:w="8565" w:type="dxa"/>
          </w:tcPr>
          <w:p w:rsidR="00BB3892" w:rsidRPr="00D77894" w:rsidRDefault="000658AE" w:rsidP="001220B5">
            <w:pPr>
              <w:spacing w:after="0"/>
              <w:rPr>
                <w:b/>
                <w:sz w:val="24"/>
                <w:szCs w:val="24"/>
              </w:rPr>
            </w:pPr>
            <w:r>
              <w:rPr>
                <w:b/>
                <w:sz w:val="24"/>
                <w:szCs w:val="24"/>
              </w:rPr>
              <w:t xml:space="preserve">Marley advised the members of the TEC of a FOIL Request from NCTQ requiring the submission of a large number of course syllabi and other institutional records.  She also advised the council on a ruling by the SUNY Counsel that syllabi are not </w:t>
            </w:r>
            <w:proofErr w:type="spellStart"/>
            <w:r>
              <w:rPr>
                <w:b/>
                <w:sz w:val="24"/>
                <w:szCs w:val="24"/>
              </w:rPr>
              <w:t>proprietiary</w:t>
            </w:r>
            <w:proofErr w:type="spellEnd"/>
            <w:r>
              <w:rPr>
                <w:b/>
                <w:sz w:val="24"/>
                <w:szCs w:val="24"/>
              </w:rPr>
              <w:t xml:space="preserve"> and must be submitted.  Part of the rationale for this decision is the fact that syllabi are distributed to students.</w:t>
            </w:r>
          </w:p>
        </w:tc>
      </w:tr>
    </w:tbl>
    <w:p w:rsidR="00BB3892" w:rsidRDefault="00BB3892">
      <w:pPr>
        <w:rPr>
          <w:b/>
          <w:sz w:val="32"/>
          <w:szCs w:val="32"/>
        </w:rPr>
      </w:pPr>
    </w:p>
    <w:p w:rsidR="00BB3892" w:rsidRDefault="00BB3892" w:rsidP="00894787">
      <w:pPr>
        <w:rPr>
          <w:b/>
          <w:sz w:val="32"/>
          <w:szCs w:val="32"/>
        </w:rPr>
      </w:pPr>
      <w:r>
        <w:rPr>
          <w:b/>
          <w:sz w:val="32"/>
          <w:szCs w:val="32"/>
        </w:rPr>
        <w:t>Next Meeting Details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0"/>
        <w:gridCol w:w="7170"/>
      </w:tblGrid>
      <w:tr w:rsidR="000658AE" w:rsidRPr="00D77894" w:rsidTr="00D77894">
        <w:trPr>
          <w:trHeight w:val="100"/>
        </w:trPr>
        <w:tc>
          <w:tcPr>
            <w:tcW w:w="2580" w:type="dxa"/>
          </w:tcPr>
          <w:p w:rsidR="000658AE" w:rsidRPr="00D77894" w:rsidRDefault="000658AE" w:rsidP="00D77894">
            <w:pPr>
              <w:spacing w:after="0" w:line="240" w:lineRule="auto"/>
              <w:rPr>
                <w:b/>
                <w:sz w:val="24"/>
                <w:szCs w:val="24"/>
              </w:rPr>
            </w:pPr>
            <w:r>
              <w:rPr>
                <w:b/>
                <w:sz w:val="24"/>
                <w:szCs w:val="24"/>
              </w:rPr>
              <w:t xml:space="preserve">Meeting adjourned </w:t>
            </w:r>
          </w:p>
        </w:tc>
        <w:tc>
          <w:tcPr>
            <w:tcW w:w="7170" w:type="dxa"/>
          </w:tcPr>
          <w:p w:rsidR="000658AE" w:rsidRPr="00D77894" w:rsidRDefault="000658AE" w:rsidP="00D77894">
            <w:pPr>
              <w:spacing w:after="0" w:line="240" w:lineRule="auto"/>
              <w:rPr>
                <w:b/>
                <w:sz w:val="24"/>
                <w:szCs w:val="24"/>
              </w:rPr>
            </w:pPr>
            <w:r>
              <w:rPr>
                <w:b/>
                <w:sz w:val="24"/>
                <w:szCs w:val="24"/>
              </w:rPr>
              <w:t>2:56pm</w:t>
            </w:r>
          </w:p>
        </w:tc>
      </w:tr>
      <w:tr w:rsidR="00BB3892" w:rsidRPr="00D77894" w:rsidTr="00D77894">
        <w:trPr>
          <w:trHeight w:val="100"/>
        </w:trPr>
        <w:tc>
          <w:tcPr>
            <w:tcW w:w="2580" w:type="dxa"/>
          </w:tcPr>
          <w:p w:rsidR="00BB3892" w:rsidRPr="00D77894" w:rsidRDefault="00BB3892" w:rsidP="00D77894">
            <w:pPr>
              <w:spacing w:after="0" w:line="240" w:lineRule="auto"/>
              <w:rPr>
                <w:b/>
                <w:sz w:val="24"/>
                <w:szCs w:val="24"/>
              </w:rPr>
            </w:pPr>
            <w:r w:rsidRPr="00D77894">
              <w:rPr>
                <w:b/>
                <w:sz w:val="24"/>
                <w:szCs w:val="24"/>
              </w:rPr>
              <w:t>Next Meeting Date</w:t>
            </w:r>
          </w:p>
        </w:tc>
        <w:tc>
          <w:tcPr>
            <w:tcW w:w="7170" w:type="dxa"/>
          </w:tcPr>
          <w:p w:rsidR="00BB3892" w:rsidRPr="00D77894" w:rsidRDefault="00BB3892" w:rsidP="00D77894">
            <w:pPr>
              <w:spacing w:after="0" w:line="240" w:lineRule="auto"/>
              <w:rPr>
                <w:b/>
                <w:sz w:val="24"/>
                <w:szCs w:val="24"/>
              </w:rPr>
            </w:pPr>
            <w:r w:rsidRPr="00D77894">
              <w:rPr>
                <w:b/>
                <w:sz w:val="24"/>
                <w:szCs w:val="24"/>
              </w:rPr>
              <w:t>November 21, 2011 from 1:00pm to 3:00pm</w:t>
            </w:r>
          </w:p>
        </w:tc>
      </w:tr>
      <w:tr w:rsidR="00BB3892" w:rsidRPr="00D77894" w:rsidTr="00D77894">
        <w:trPr>
          <w:trHeight w:val="100"/>
        </w:trPr>
        <w:tc>
          <w:tcPr>
            <w:tcW w:w="2580" w:type="dxa"/>
          </w:tcPr>
          <w:p w:rsidR="00BB3892" w:rsidRPr="00D77894" w:rsidRDefault="00BB3892" w:rsidP="00D77894">
            <w:pPr>
              <w:spacing w:after="0" w:line="240" w:lineRule="auto"/>
              <w:rPr>
                <w:b/>
                <w:sz w:val="24"/>
                <w:szCs w:val="24"/>
              </w:rPr>
            </w:pPr>
            <w:r w:rsidRPr="00D77894">
              <w:rPr>
                <w:b/>
                <w:sz w:val="24"/>
                <w:szCs w:val="24"/>
              </w:rPr>
              <w:t>Next Meeting Location</w:t>
            </w:r>
          </w:p>
        </w:tc>
        <w:tc>
          <w:tcPr>
            <w:tcW w:w="7170" w:type="dxa"/>
          </w:tcPr>
          <w:p w:rsidR="00BB3892" w:rsidRPr="00D77894" w:rsidRDefault="00BB3892" w:rsidP="00D77894">
            <w:pPr>
              <w:spacing w:after="0" w:line="240" w:lineRule="auto"/>
              <w:rPr>
                <w:b/>
                <w:sz w:val="24"/>
                <w:szCs w:val="24"/>
              </w:rPr>
            </w:pPr>
            <w:r w:rsidRPr="00D77894">
              <w:rPr>
                <w:b/>
                <w:sz w:val="24"/>
                <w:szCs w:val="24"/>
              </w:rPr>
              <w:t>Exhibition Lounge, Corey Union</w:t>
            </w:r>
          </w:p>
        </w:tc>
      </w:tr>
    </w:tbl>
    <w:p w:rsidR="00BB3892" w:rsidRDefault="00BB3892">
      <w:pPr>
        <w:rPr>
          <w:b/>
          <w:sz w:val="32"/>
          <w:szCs w:val="32"/>
        </w:rPr>
      </w:pPr>
    </w:p>
    <w:p w:rsidR="00BB3892" w:rsidRDefault="00BB3892">
      <w:pPr>
        <w:rPr>
          <w:b/>
          <w:sz w:val="32"/>
          <w:szCs w:val="32"/>
        </w:rPr>
      </w:pPr>
      <w:r>
        <w:rPr>
          <w:b/>
          <w:sz w:val="32"/>
          <w:szCs w:val="32"/>
        </w:rPr>
        <w:br w:type="page"/>
      </w:r>
    </w:p>
    <w:p w:rsidR="00BB3892" w:rsidRDefault="00BB3892" w:rsidP="00780802">
      <w:pPr>
        <w:jc w:val="center"/>
        <w:rPr>
          <w:b/>
          <w:sz w:val="32"/>
          <w:szCs w:val="32"/>
        </w:rPr>
      </w:pPr>
      <w:r>
        <w:rPr>
          <w:b/>
          <w:sz w:val="32"/>
          <w:szCs w:val="32"/>
        </w:rPr>
        <w:t>Attachments</w:t>
      </w:r>
    </w:p>
    <w:p w:rsidR="00BB3892" w:rsidRDefault="00BB3892" w:rsidP="00D76B92">
      <w:pPr>
        <w:jc w:val="center"/>
        <w:rPr>
          <w:b/>
          <w:sz w:val="24"/>
          <w:szCs w:val="24"/>
        </w:rPr>
      </w:pPr>
      <w:r>
        <w:rPr>
          <w:b/>
          <w:sz w:val="24"/>
          <w:szCs w:val="24"/>
        </w:rPr>
        <w:t xml:space="preserve">Field Experience Issues Raised – SUNY </w:t>
      </w:r>
      <w:smartTag w:uri="urn:schemas-microsoft-com:office:smarttags" w:element="City">
        <w:smartTag w:uri="urn:schemas-microsoft-com:office:smarttags" w:element="place">
          <w:r>
            <w:rPr>
              <w:b/>
              <w:sz w:val="24"/>
              <w:szCs w:val="24"/>
            </w:rPr>
            <w:t>Cortland</w:t>
          </w:r>
        </w:smartTag>
      </w:smartTag>
      <w:r>
        <w:rPr>
          <w:b/>
          <w:sz w:val="24"/>
          <w:szCs w:val="24"/>
        </w:rPr>
        <w:t xml:space="preserve"> and K-12</w:t>
      </w:r>
    </w:p>
    <w:p w:rsidR="00BB3892" w:rsidRDefault="00BB3892" w:rsidP="00D76B92">
      <w:pPr>
        <w:jc w:val="center"/>
        <w:rPr>
          <w:b/>
          <w:sz w:val="24"/>
          <w:szCs w:val="24"/>
        </w:rPr>
      </w:pPr>
      <w:r>
        <w:rPr>
          <w:b/>
          <w:sz w:val="24"/>
          <w:szCs w:val="24"/>
        </w:rPr>
        <w:t>Framing the Problems and Prioritizing</w:t>
      </w:r>
    </w:p>
    <w:p w:rsidR="00BB3892" w:rsidRDefault="00BB3892" w:rsidP="00D76B92">
      <w:pPr>
        <w:rPr>
          <w:b/>
          <w:sz w:val="24"/>
          <w:szCs w:val="24"/>
        </w:rPr>
      </w:pPr>
      <w:r>
        <w:rPr>
          <w:b/>
          <w:sz w:val="24"/>
          <w:szCs w:val="24"/>
          <w:u w:val="single"/>
        </w:rPr>
        <w:t>Constraining Assumptions</w:t>
      </w:r>
      <w:r>
        <w:rPr>
          <w:b/>
          <w:sz w:val="24"/>
          <w:szCs w:val="24"/>
        </w:rPr>
        <w:t>: enrollment, faculty workload, and compensation (host, faculty) will remain at similar levels in the foreseeable future.</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703"/>
      </w:tblGrid>
      <w:tr w:rsidR="00BB3892" w:rsidRPr="00D77894" w:rsidTr="00D77894">
        <w:tc>
          <w:tcPr>
            <w:tcW w:w="6588" w:type="dxa"/>
            <w:shd w:val="clear" w:color="auto" w:fill="C6D9F1"/>
          </w:tcPr>
          <w:p w:rsidR="00BB3892" w:rsidRPr="00D77894" w:rsidRDefault="00BB3892" w:rsidP="00D77894">
            <w:pPr>
              <w:spacing w:after="0" w:line="240" w:lineRule="auto"/>
              <w:jc w:val="center"/>
              <w:rPr>
                <w:sz w:val="24"/>
                <w:szCs w:val="24"/>
              </w:rPr>
            </w:pPr>
            <w:r w:rsidRPr="00D77894">
              <w:rPr>
                <w:sz w:val="24"/>
                <w:szCs w:val="24"/>
              </w:rPr>
              <w:t>Issues Raised on Campus</w:t>
            </w:r>
          </w:p>
        </w:tc>
        <w:tc>
          <w:tcPr>
            <w:tcW w:w="6588" w:type="dxa"/>
            <w:shd w:val="clear" w:color="auto" w:fill="C6D9F1"/>
          </w:tcPr>
          <w:p w:rsidR="00BB3892" w:rsidRPr="00D77894" w:rsidRDefault="00BB3892" w:rsidP="00D77894">
            <w:pPr>
              <w:spacing w:after="0" w:line="240" w:lineRule="auto"/>
              <w:jc w:val="center"/>
              <w:rPr>
                <w:sz w:val="24"/>
                <w:szCs w:val="24"/>
              </w:rPr>
            </w:pPr>
            <w:r w:rsidRPr="00D77894">
              <w:rPr>
                <w:sz w:val="24"/>
                <w:szCs w:val="24"/>
              </w:rPr>
              <w:t>Issues Raised in K-12</w:t>
            </w:r>
          </w:p>
        </w:tc>
      </w:tr>
      <w:tr w:rsidR="00BB3892" w:rsidRPr="00D77894" w:rsidTr="00D77894">
        <w:tc>
          <w:tcPr>
            <w:tcW w:w="6588" w:type="dxa"/>
          </w:tcPr>
          <w:p w:rsidR="00BB3892" w:rsidRPr="00D77894" w:rsidRDefault="00BB3892" w:rsidP="00D77894">
            <w:pPr>
              <w:pStyle w:val="ListParagraph"/>
              <w:numPr>
                <w:ilvl w:val="0"/>
                <w:numId w:val="12"/>
              </w:numPr>
              <w:spacing w:after="0" w:line="240" w:lineRule="auto"/>
              <w:rPr>
                <w:sz w:val="24"/>
                <w:szCs w:val="24"/>
              </w:rPr>
            </w:pPr>
            <w:r w:rsidRPr="00D77894">
              <w:rPr>
                <w:sz w:val="24"/>
                <w:szCs w:val="24"/>
              </w:rPr>
              <w:t>Professionalism and dispositions of candidates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Readiness of candidates for field</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Transportation; expectations/responsibilities of students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Effectiveness of candidates/development</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Volume of candidates (the math)</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Numbers of hours/courses (the math)</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Length of hours (the math)</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District connections; guidance, policy, communications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Presence/partnerships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Structure of the field experience; purpose; models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Placements transitioning in same places over time</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Marketing programs; we ____, our students ____, therefore ______; questions about these- what are we good at? What can we sell to schools?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Clinically rich; needs defining; curricular connections; purposes; places</w:t>
            </w:r>
          </w:p>
          <w:p w:rsidR="00BB3892" w:rsidRPr="00D77894" w:rsidRDefault="00BB3892" w:rsidP="00D77894">
            <w:pPr>
              <w:spacing w:after="0" w:line="240" w:lineRule="auto"/>
              <w:rPr>
                <w:sz w:val="24"/>
                <w:szCs w:val="24"/>
              </w:rPr>
            </w:pPr>
          </w:p>
          <w:p w:rsidR="00BB3892" w:rsidRPr="00D77894" w:rsidRDefault="00BB3892" w:rsidP="00D77894">
            <w:pPr>
              <w:spacing w:after="0" w:line="240" w:lineRule="auto"/>
              <w:rPr>
                <w:sz w:val="24"/>
                <w:szCs w:val="24"/>
              </w:rPr>
            </w:pPr>
          </w:p>
          <w:p w:rsidR="00BB3892" w:rsidRPr="00D77894" w:rsidRDefault="00BB3892" w:rsidP="00D77894">
            <w:pPr>
              <w:spacing w:after="0" w:line="240" w:lineRule="auto"/>
              <w:rPr>
                <w:sz w:val="24"/>
                <w:szCs w:val="24"/>
              </w:rPr>
            </w:pPr>
          </w:p>
          <w:p w:rsidR="00BB3892" w:rsidRPr="00D77894" w:rsidRDefault="00BB3892" w:rsidP="00D77894">
            <w:pPr>
              <w:spacing w:after="0" w:line="240" w:lineRule="auto"/>
              <w:rPr>
                <w:sz w:val="24"/>
                <w:szCs w:val="24"/>
              </w:rPr>
            </w:pPr>
          </w:p>
          <w:p w:rsidR="00BB3892" w:rsidRPr="00D77894" w:rsidRDefault="00BB3892" w:rsidP="00D77894">
            <w:pPr>
              <w:spacing w:after="0" w:line="240" w:lineRule="auto"/>
              <w:rPr>
                <w:sz w:val="24"/>
                <w:szCs w:val="24"/>
              </w:rPr>
            </w:pPr>
          </w:p>
          <w:p w:rsidR="00BB3892" w:rsidRPr="00D77894" w:rsidRDefault="00BB3892" w:rsidP="00D77894">
            <w:pPr>
              <w:spacing w:after="0" w:line="240" w:lineRule="auto"/>
              <w:rPr>
                <w:sz w:val="24"/>
                <w:szCs w:val="24"/>
              </w:rPr>
            </w:pPr>
          </w:p>
          <w:p w:rsidR="00BB3892" w:rsidRPr="00D77894" w:rsidRDefault="00BB3892" w:rsidP="00D77894">
            <w:pPr>
              <w:spacing w:after="0" w:line="240" w:lineRule="auto"/>
              <w:rPr>
                <w:sz w:val="24"/>
                <w:szCs w:val="24"/>
              </w:rPr>
            </w:pPr>
          </w:p>
        </w:tc>
        <w:tc>
          <w:tcPr>
            <w:tcW w:w="6588" w:type="dxa"/>
          </w:tcPr>
          <w:p w:rsidR="00BB3892" w:rsidRPr="00D77894" w:rsidRDefault="00BB3892" w:rsidP="00D77894">
            <w:pPr>
              <w:pStyle w:val="ListParagraph"/>
              <w:numPr>
                <w:ilvl w:val="0"/>
                <w:numId w:val="12"/>
              </w:numPr>
              <w:spacing w:after="0" w:line="240" w:lineRule="auto"/>
              <w:rPr>
                <w:sz w:val="24"/>
                <w:szCs w:val="24"/>
              </w:rPr>
            </w:pPr>
            <w:r w:rsidRPr="00D77894">
              <w:rPr>
                <w:sz w:val="24"/>
                <w:szCs w:val="24"/>
              </w:rPr>
              <w:t>Curricular and standards changes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Evaluation changes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Assessments changes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Pedagogy/methods changes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Time/structure of field experiences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Volume of placements and candidates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Mutuality of goals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Support of mission and goals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Screening of candidates before field; criteria.</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Technology integration</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Aggressive competition with other institutions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Embedded structures exist with K-12/institutions: visibility and communication between partners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Overwhelmed; pressure.</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Want effective PST</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Professionalism of candidates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Achievement</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Curriculum; pedagogy; specificity in methods and congruence with us</w:t>
            </w:r>
          </w:p>
          <w:p w:rsidR="00BB3892" w:rsidRPr="00D77894" w:rsidRDefault="00BB3892" w:rsidP="00D77894">
            <w:pPr>
              <w:pStyle w:val="ListParagraph"/>
              <w:numPr>
                <w:ilvl w:val="0"/>
                <w:numId w:val="12"/>
              </w:numPr>
              <w:spacing w:after="0" w:line="240" w:lineRule="auto"/>
              <w:rPr>
                <w:sz w:val="24"/>
                <w:szCs w:val="24"/>
              </w:rPr>
            </w:pPr>
            <w:r w:rsidRPr="00D77894">
              <w:rPr>
                <w:sz w:val="24"/>
                <w:szCs w:val="24"/>
              </w:rPr>
              <w:t>Host teacher compensation</w:t>
            </w:r>
          </w:p>
        </w:tc>
      </w:tr>
      <w:tr w:rsidR="00BB3892" w:rsidRPr="00D77894" w:rsidTr="00D77894">
        <w:tc>
          <w:tcPr>
            <w:tcW w:w="6588" w:type="dxa"/>
            <w:shd w:val="clear" w:color="auto" w:fill="FFC000"/>
          </w:tcPr>
          <w:p w:rsidR="00BB3892" w:rsidRPr="00D77894" w:rsidRDefault="00BB3892" w:rsidP="00D77894">
            <w:pPr>
              <w:pStyle w:val="ListParagraph"/>
              <w:spacing w:after="0" w:line="240" w:lineRule="auto"/>
              <w:jc w:val="center"/>
              <w:rPr>
                <w:sz w:val="24"/>
                <w:szCs w:val="24"/>
              </w:rPr>
            </w:pPr>
            <w:r w:rsidRPr="00D77894">
              <w:rPr>
                <w:sz w:val="24"/>
                <w:szCs w:val="24"/>
              </w:rPr>
              <w:lastRenderedPageBreak/>
              <w:t>Prioritizing: short term</w:t>
            </w:r>
          </w:p>
        </w:tc>
        <w:tc>
          <w:tcPr>
            <w:tcW w:w="6588" w:type="dxa"/>
            <w:shd w:val="clear" w:color="auto" w:fill="FFC000"/>
          </w:tcPr>
          <w:p w:rsidR="00BB3892" w:rsidRPr="00D77894" w:rsidRDefault="00BB3892" w:rsidP="00D77894">
            <w:pPr>
              <w:pStyle w:val="ListParagraph"/>
              <w:spacing w:after="0" w:line="240" w:lineRule="auto"/>
              <w:jc w:val="center"/>
              <w:rPr>
                <w:sz w:val="24"/>
                <w:szCs w:val="24"/>
              </w:rPr>
            </w:pPr>
            <w:r w:rsidRPr="00D77894">
              <w:rPr>
                <w:sz w:val="24"/>
                <w:szCs w:val="24"/>
              </w:rPr>
              <w:t>Prioritizing: interim</w:t>
            </w:r>
          </w:p>
        </w:tc>
      </w:tr>
      <w:tr w:rsidR="00BB3892" w:rsidRPr="00D77894" w:rsidTr="00D77894">
        <w:tc>
          <w:tcPr>
            <w:tcW w:w="6588" w:type="dxa"/>
          </w:tcPr>
          <w:p w:rsidR="00BB3892" w:rsidRPr="00D77894" w:rsidRDefault="00BB3892" w:rsidP="00D77894">
            <w:pPr>
              <w:pStyle w:val="ListParagraph"/>
              <w:spacing w:after="0" w:line="240" w:lineRule="auto"/>
              <w:rPr>
                <w:sz w:val="24"/>
                <w:szCs w:val="24"/>
              </w:rPr>
            </w:pPr>
          </w:p>
          <w:p w:rsidR="00BB3892" w:rsidRPr="00D77894" w:rsidRDefault="00BB3892" w:rsidP="00D77894">
            <w:pPr>
              <w:spacing w:after="0" w:line="240" w:lineRule="auto"/>
              <w:rPr>
                <w:sz w:val="24"/>
                <w:szCs w:val="24"/>
              </w:rPr>
            </w:pPr>
            <w:r w:rsidRPr="00D77894">
              <w:rPr>
                <w:sz w:val="24"/>
                <w:szCs w:val="24"/>
              </w:rPr>
              <w:t>NOW</w:t>
            </w:r>
          </w:p>
          <w:p w:rsidR="00BB3892" w:rsidRPr="00D77894" w:rsidRDefault="00BB3892" w:rsidP="00D77894">
            <w:pPr>
              <w:pStyle w:val="ListParagraph"/>
              <w:numPr>
                <w:ilvl w:val="0"/>
                <w:numId w:val="13"/>
              </w:numPr>
              <w:spacing w:after="0" w:line="240" w:lineRule="auto"/>
              <w:rPr>
                <w:sz w:val="24"/>
                <w:szCs w:val="24"/>
              </w:rPr>
            </w:pPr>
            <w:r w:rsidRPr="00D77894">
              <w:rPr>
                <w:sz w:val="24"/>
                <w:szCs w:val="24"/>
              </w:rPr>
              <w:t>Connections: timelines; policies; clocks/deadlines</w:t>
            </w:r>
          </w:p>
          <w:p w:rsidR="00BB3892" w:rsidRPr="00D77894" w:rsidRDefault="00BB3892" w:rsidP="00D77894">
            <w:pPr>
              <w:pStyle w:val="ListParagraph"/>
              <w:numPr>
                <w:ilvl w:val="0"/>
                <w:numId w:val="13"/>
              </w:numPr>
              <w:spacing w:after="0" w:line="240" w:lineRule="auto"/>
              <w:rPr>
                <w:sz w:val="24"/>
                <w:szCs w:val="24"/>
              </w:rPr>
            </w:pPr>
            <w:r w:rsidRPr="00D77894">
              <w:rPr>
                <w:sz w:val="24"/>
                <w:szCs w:val="24"/>
              </w:rPr>
              <w:t>Transportation; communicating new expectations via email, memo, web</w:t>
            </w:r>
          </w:p>
          <w:p w:rsidR="00BB3892" w:rsidRPr="00D77894" w:rsidRDefault="00BB3892" w:rsidP="00D77894">
            <w:pPr>
              <w:pStyle w:val="ListParagraph"/>
              <w:numPr>
                <w:ilvl w:val="0"/>
                <w:numId w:val="13"/>
              </w:numPr>
              <w:spacing w:after="0" w:line="240" w:lineRule="auto"/>
              <w:rPr>
                <w:sz w:val="24"/>
                <w:szCs w:val="24"/>
              </w:rPr>
            </w:pPr>
            <w:r w:rsidRPr="00D77894">
              <w:rPr>
                <w:sz w:val="24"/>
                <w:szCs w:val="24"/>
              </w:rPr>
              <w:t>Field placement structures; hours; places; purposes</w:t>
            </w:r>
          </w:p>
          <w:p w:rsidR="00BB3892" w:rsidRPr="00D77894" w:rsidRDefault="00BB3892" w:rsidP="00D77894">
            <w:pPr>
              <w:pStyle w:val="ListParagraph"/>
              <w:numPr>
                <w:ilvl w:val="0"/>
                <w:numId w:val="13"/>
              </w:numPr>
              <w:spacing w:after="0" w:line="240" w:lineRule="auto"/>
              <w:rPr>
                <w:sz w:val="24"/>
                <w:szCs w:val="24"/>
              </w:rPr>
            </w:pPr>
            <w:r w:rsidRPr="00D77894">
              <w:rPr>
                <w:sz w:val="24"/>
                <w:szCs w:val="24"/>
              </w:rPr>
              <w:t>Department level feedback and reflection</w:t>
            </w:r>
          </w:p>
          <w:p w:rsidR="00BB3892" w:rsidRPr="00D77894" w:rsidRDefault="00BB3892" w:rsidP="00D77894">
            <w:pPr>
              <w:pStyle w:val="ListParagraph"/>
              <w:numPr>
                <w:ilvl w:val="0"/>
                <w:numId w:val="13"/>
              </w:numPr>
              <w:spacing w:after="0" w:line="240" w:lineRule="auto"/>
              <w:rPr>
                <w:sz w:val="24"/>
                <w:szCs w:val="24"/>
              </w:rPr>
            </w:pPr>
            <w:r w:rsidRPr="00D77894">
              <w:rPr>
                <w:sz w:val="24"/>
                <w:szCs w:val="24"/>
              </w:rPr>
              <w:t>Determine appropriate campus process for FEAC committee to make recommendations; Joint Chairs; TEC; other?</w:t>
            </w:r>
          </w:p>
        </w:tc>
        <w:tc>
          <w:tcPr>
            <w:tcW w:w="6588" w:type="dxa"/>
          </w:tcPr>
          <w:p w:rsidR="00BB3892" w:rsidRPr="00D77894" w:rsidRDefault="00BB3892" w:rsidP="00D77894">
            <w:pPr>
              <w:spacing w:after="0" w:line="240" w:lineRule="auto"/>
              <w:rPr>
                <w:sz w:val="24"/>
                <w:szCs w:val="24"/>
              </w:rPr>
            </w:pPr>
          </w:p>
          <w:p w:rsidR="00BB3892" w:rsidRPr="00D77894" w:rsidRDefault="00BB3892" w:rsidP="00D77894">
            <w:pPr>
              <w:spacing w:after="0" w:line="240" w:lineRule="auto"/>
              <w:rPr>
                <w:sz w:val="24"/>
                <w:szCs w:val="24"/>
              </w:rPr>
            </w:pPr>
            <w:r w:rsidRPr="00D77894">
              <w:rPr>
                <w:sz w:val="24"/>
                <w:szCs w:val="24"/>
              </w:rPr>
              <w:t>LATER</w:t>
            </w:r>
          </w:p>
          <w:p w:rsidR="00BB3892" w:rsidRPr="00D77894" w:rsidRDefault="00BB3892" w:rsidP="00D77894">
            <w:pPr>
              <w:pStyle w:val="ListParagraph"/>
              <w:numPr>
                <w:ilvl w:val="0"/>
                <w:numId w:val="14"/>
              </w:numPr>
              <w:spacing w:after="0" w:line="240" w:lineRule="auto"/>
              <w:rPr>
                <w:sz w:val="24"/>
                <w:szCs w:val="24"/>
              </w:rPr>
            </w:pPr>
            <w:r w:rsidRPr="00D77894">
              <w:rPr>
                <w:sz w:val="24"/>
                <w:szCs w:val="24"/>
              </w:rPr>
              <w:t>Field placement structures; hours; places; purposes; ongoing</w:t>
            </w:r>
          </w:p>
          <w:p w:rsidR="00BB3892" w:rsidRPr="00D77894" w:rsidRDefault="00BB3892" w:rsidP="00D77894">
            <w:pPr>
              <w:pStyle w:val="ListParagraph"/>
              <w:numPr>
                <w:ilvl w:val="0"/>
                <w:numId w:val="14"/>
              </w:numPr>
              <w:spacing w:after="0" w:line="240" w:lineRule="auto"/>
              <w:rPr>
                <w:sz w:val="24"/>
                <w:szCs w:val="24"/>
              </w:rPr>
            </w:pPr>
            <w:r w:rsidRPr="00D77894">
              <w:rPr>
                <w:sz w:val="24"/>
                <w:szCs w:val="24"/>
              </w:rPr>
              <w:t>Needs assessments</w:t>
            </w:r>
          </w:p>
          <w:p w:rsidR="00BB3892" w:rsidRPr="00D77894" w:rsidRDefault="00BB3892" w:rsidP="00D77894">
            <w:pPr>
              <w:pStyle w:val="ListParagraph"/>
              <w:numPr>
                <w:ilvl w:val="0"/>
                <w:numId w:val="14"/>
              </w:numPr>
              <w:spacing w:after="0" w:line="240" w:lineRule="auto"/>
              <w:rPr>
                <w:sz w:val="24"/>
                <w:szCs w:val="24"/>
              </w:rPr>
            </w:pPr>
            <w:r w:rsidRPr="00D77894">
              <w:rPr>
                <w:sz w:val="24"/>
                <w:szCs w:val="24"/>
              </w:rPr>
              <w:t>Marketing</w:t>
            </w:r>
          </w:p>
        </w:tc>
      </w:tr>
      <w:tr w:rsidR="00BB3892" w:rsidRPr="00D77894" w:rsidTr="00D77894">
        <w:tc>
          <w:tcPr>
            <w:tcW w:w="6588" w:type="dxa"/>
            <w:shd w:val="clear" w:color="auto" w:fill="FFC000"/>
          </w:tcPr>
          <w:p w:rsidR="00BB3892" w:rsidRPr="00D77894" w:rsidRDefault="00BB3892" w:rsidP="00D77894">
            <w:pPr>
              <w:pStyle w:val="ListParagraph"/>
              <w:spacing w:after="0" w:line="240" w:lineRule="auto"/>
              <w:jc w:val="center"/>
              <w:rPr>
                <w:sz w:val="24"/>
                <w:szCs w:val="24"/>
              </w:rPr>
            </w:pPr>
            <w:r w:rsidRPr="00D77894">
              <w:rPr>
                <w:sz w:val="24"/>
                <w:szCs w:val="24"/>
              </w:rPr>
              <w:t>Prioritizing: long-term</w:t>
            </w:r>
          </w:p>
        </w:tc>
        <w:tc>
          <w:tcPr>
            <w:tcW w:w="6588" w:type="dxa"/>
            <w:shd w:val="clear" w:color="auto" w:fill="FFFF00"/>
          </w:tcPr>
          <w:p w:rsidR="00BB3892" w:rsidRPr="00D77894" w:rsidRDefault="00BB3892" w:rsidP="00D77894">
            <w:pPr>
              <w:spacing w:after="0" w:line="240" w:lineRule="auto"/>
              <w:jc w:val="center"/>
              <w:rPr>
                <w:sz w:val="24"/>
                <w:szCs w:val="24"/>
              </w:rPr>
            </w:pPr>
            <w:r w:rsidRPr="00D77894">
              <w:rPr>
                <w:sz w:val="24"/>
                <w:szCs w:val="24"/>
              </w:rPr>
              <w:t>Action Items</w:t>
            </w:r>
            <w:bookmarkStart w:id="0" w:name="_GoBack"/>
            <w:bookmarkEnd w:id="0"/>
          </w:p>
        </w:tc>
      </w:tr>
      <w:tr w:rsidR="00BB3892" w:rsidRPr="00D77894" w:rsidTr="00D77894">
        <w:tc>
          <w:tcPr>
            <w:tcW w:w="6588" w:type="dxa"/>
          </w:tcPr>
          <w:p w:rsidR="00BB3892" w:rsidRPr="00D77894" w:rsidRDefault="00BB3892" w:rsidP="00D77894">
            <w:pPr>
              <w:pStyle w:val="ListParagraph"/>
              <w:spacing w:after="0" w:line="240" w:lineRule="auto"/>
              <w:rPr>
                <w:sz w:val="24"/>
                <w:szCs w:val="24"/>
              </w:rPr>
            </w:pPr>
          </w:p>
          <w:p w:rsidR="00BB3892" w:rsidRPr="00D77894" w:rsidRDefault="00BB3892" w:rsidP="00D77894">
            <w:pPr>
              <w:spacing w:after="0" w:line="240" w:lineRule="auto"/>
              <w:rPr>
                <w:sz w:val="24"/>
                <w:szCs w:val="24"/>
              </w:rPr>
            </w:pPr>
            <w:r w:rsidRPr="00D77894">
              <w:rPr>
                <w:sz w:val="24"/>
                <w:szCs w:val="24"/>
              </w:rPr>
              <w:t>FUTURE VISION</w:t>
            </w:r>
          </w:p>
          <w:p w:rsidR="00BB3892" w:rsidRPr="00D77894" w:rsidRDefault="00BB3892" w:rsidP="00D77894">
            <w:pPr>
              <w:pStyle w:val="ListParagraph"/>
              <w:spacing w:after="0" w:line="240" w:lineRule="auto"/>
              <w:rPr>
                <w:sz w:val="24"/>
                <w:szCs w:val="24"/>
              </w:rPr>
            </w:pPr>
          </w:p>
          <w:p w:rsidR="00BB3892" w:rsidRPr="00D77894" w:rsidRDefault="00BB3892" w:rsidP="00D77894">
            <w:pPr>
              <w:pStyle w:val="ListParagraph"/>
              <w:spacing w:after="0" w:line="240" w:lineRule="auto"/>
              <w:rPr>
                <w:sz w:val="24"/>
                <w:szCs w:val="24"/>
              </w:rPr>
            </w:pPr>
          </w:p>
          <w:p w:rsidR="00BB3892" w:rsidRPr="00D77894" w:rsidRDefault="00BB3892" w:rsidP="00D77894">
            <w:pPr>
              <w:pStyle w:val="ListParagraph"/>
              <w:spacing w:after="0" w:line="240" w:lineRule="auto"/>
              <w:rPr>
                <w:sz w:val="24"/>
                <w:szCs w:val="24"/>
              </w:rPr>
            </w:pPr>
          </w:p>
          <w:p w:rsidR="00BB3892" w:rsidRPr="00D77894" w:rsidRDefault="00BB3892" w:rsidP="00D77894">
            <w:pPr>
              <w:pStyle w:val="ListParagraph"/>
              <w:spacing w:after="0" w:line="240" w:lineRule="auto"/>
              <w:rPr>
                <w:sz w:val="24"/>
                <w:szCs w:val="24"/>
              </w:rPr>
            </w:pPr>
          </w:p>
          <w:p w:rsidR="00BB3892" w:rsidRPr="00D77894" w:rsidRDefault="00BB3892" w:rsidP="00D77894">
            <w:pPr>
              <w:pStyle w:val="ListParagraph"/>
              <w:spacing w:after="0" w:line="240" w:lineRule="auto"/>
              <w:rPr>
                <w:sz w:val="24"/>
                <w:szCs w:val="24"/>
              </w:rPr>
            </w:pPr>
          </w:p>
        </w:tc>
        <w:tc>
          <w:tcPr>
            <w:tcW w:w="6588" w:type="dxa"/>
          </w:tcPr>
          <w:p w:rsidR="00BB3892" w:rsidRPr="00D77894" w:rsidRDefault="00BB3892" w:rsidP="00D77894">
            <w:pPr>
              <w:spacing w:after="0" w:line="240" w:lineRule="auto"/>
              <w:rPr>
                <w:sz w:val="24"/>
                <w:szCs w:val="24"/>
              </w:rPr>
            </w:pPr>
          </w:p>
          <w:p w:rsidR="00BB3892" w:rsidRPr="00D77894" w:rsidRDefault="00BB3892" w:rsidP="00D77894">
            <w:pPr>
              <w:spacing w:after="0" w:line="240" w:lineRule="auto"/>
              <w:rPr>
                <w:sz w:val="24"/>
                <w:szCs w:val="24"/>
              </w:rPr>
            </w:pPr>
            <w:r w:rsidRPr="00D77894">
              <w:rPr>
                <w:sz w:val="24"/>
                <w:szCs w:val="24"/>
              </w:rPr>
              <w:t>To-Do’s</w:t>
            </w:r>
          </w:p>
          <w:p w:rsidR="00BB3892" w:rsidRPr="00D77894" w:rsidRDefault="00BB3892" w:rsidP="00D77894">
            <w:pPr>
              <w:pStyle w:val="ListParagraph"/>
              <w:numPr>
                <w:ilvl w:val="0"/>
                <w:numId w:val="15"/>
              </w:numPr>
              <w:spacing w:after="0" w:line="240" w:lineRule="auto"/>
              <w:rPr>
                <w:sz w:val="24"/>
                <w:szCs w:val="24"/>
              </w:rPr>
            </w:pPr>
            <w:r w:rsidRPr="00D77894">
              <w:rPr>
                <w:sz w:val="24"/>
                <w:szCs w:val="24"/>
              </w:rPr>
              <w:t>Each department will discuss and review their needs regarding timelines for placements; processes that can be expedited;</w:t>
            </w:r>
          </w:p>
          <w:p w:rsidR="00BB3892" w:rsidRPr="00D77894" w:rsidRDefault="00BB3892" w:rsidP="00D77894">
            <w:pPr>
              <w:pStyle w:val="ListParagraph"/>
              <w:numPr>
                <w:ilvl w:val="0"/>
                <w:numId w:val="15"/>
              </w:numPr>
              <w:spacing w:after="0" w:line="240" w:lineRule="auto"/>
              <w:rPr>
                <w:sz w:val="24"/>
                <w:szCs w:val="24"/>
              </w:rPr>
            </w:pPr>
            <w:r w:rsidRPr="00D77894">
              <w:rPr>
                <w:sz w:val="24"/>
                <w:szCs w:val="24"/>
              </w:rPr>
              <w:t>Transportation; departments will review and discuss current procedures and suggest solutions and impacts on department processes;</w:t>
            </w:r>
          </w:p>
          <w:p w:rsidR="00BB3892" w:rsidRPr="00D77894" w:rsidRDefault="00BB3892" w:rsidP="00D77894">
            <w:pPr>
              <w:pStyle w:val="ListParagraph"/>
              <w:numPr>
                <w:ilvl w:val="0"/>
                <w:numId w:val="15"/>
              </w:numPr>
              <w:spacing w:after="0" w:line="240" w:lineRule="auto"/>
              <w:rPr>
                <w:sz w:val="24"/>
                <w:szCs w:val="24"/>
              </w:rPr>
            </w:pPr>
            <w:r w:rsidRPr="00D77894">
              <w:rPr>
                <w:sz w:val="24"/>
                <w:szCs w:val="24"/>
              </w:rPr>
              <w:t>Departments will review and discuss courses/hours/and purposes; structures;</w:t>
            </w:r>
          </w:p>
          <w:p w:rsidR="00BB3892" w:rsidRPr="00D77894" w:rsidRDefault="00BB3892" w:rsidP="00D77894">
            <w:pPr>
              <w:pStyle w:val="ListParagraph"/>
              <w:spacing w:after="0" w:line="240" w:lineRule="auto"/>
              <w:rPr>
                <w:sz w:val="24"/>
                <w:szCs w:val="24"/>
              </w:rPr>
            </w:pPr>
          </w:p>
        </w:tc>
      </w:tr>
    </w:tbl>
    <w:p w:rsidR="00BB3892" w:rsidRDefault="00BB3892" w:rsidP="00D76B92">
      <w:pPr>
        <w:jc w:val="center"/>
        <w:rPr>
          <w:sz w:val="24"/>
          <w:szCs w:val="24"/>
        </w:rPr>
      </w:pPr>
    </w:p>
    <w:p w:rsidR="00BB3892" w:rsidRDefault="00BB3892" w:rsidP="00D76B92">
      <w:pPr>
        <w:rPr>
          <w:sz w:val="24"/>
          <w:szCs w:val="24"/>
        </w:rPr>
      </w:pPr>
      <w:r>
        <w:rPr>
          <w:sz w:val="24"/>
          <w:szCs w:val="24"/>
        </w:rPr>
        <w:t>Submitted and ongoing; FEAC 10-4-11/</w:t>
      </w:r>
      <w:proofErr w:type="spellStart"/>
      <w:r>
        <w:rPr>
          <w:sz w:val="24"/>
          <w:szCs w:val="24"/>
        </w:rPr>
        <w:t>dw</w:t>
      </w:r>
      <w:proofErr w:type="spellEnd"/>
    </w:p>
    <w:p w:rsidR="00BB3892" w:rsidRDefault="00BB3892" w:rsidP="00D76B92">
      <w:pPr>
        <w:rPr>
          <w:sz w:val="24"/>
          <w:szCs w:val="24"/>
        </w:rPr>
      </w:pPr>
    </w:p>
    <w:p w:rsidR="00BB3892" w:rsidRDefault="00BB3892" w:rsidP="00D76B92">
      <w:pPr>
        <w:rPr>
          <w:sz w:val="24"/>
          <w:szCs w:val="24"/>
        </w:rPr>
      </w:pPr>
    </w:p>
    <w:p w:rsidR="00BB3892" w:rsidRDefault="00BB3892" w:rsidP="00D76B92">
      <w:pPr>
        <w:rPr>
          <w:sz w:val="24"/>
          <w:szCs w:val="24"/>
        </w:rPr>
      </w:pPr>
    </w:p>
    <w:p w:rsidR="00BB3892" w:rsidRDefault="00BB3892" w:rsidP="00D76B92">
      <w:pPr>
        <w:rPr>
          <w:sz w:val="24"/>
          <w:szCs w:val="24"/>
        </w:rPr>
      </w:pPr>
    </w:p>
    <w:p w:rsidR="00BB3892" w:rsidRDefault="00BB3892" w:rsidP="00D76B92">
      <w:pPr>
        <w:rPr>
          <w:sz w:val="24"/>
          <w:szCs w:val="24"/>
        </w:rPr>
      </w:pPr>
    </w:p>
    <w:p w:rsidR="00BB3892" w:rsidRDefault="00BB3892" w:rsidP="007E1516">
      <w:pPr>
        <w:jc w:val="center"/>
        <w:rPr>
          <w:b/>
        </w:rPr>
      </w:pPr>
      <w:r>
        <w:rPr>
          <w:b/>
        </w:rPr>
        <w:lastRenderedPageBreak/>
        <w:t>UNIT ASSESSMENT: SCORING GUIDE FOR CULMINATING ACTIVITY</w:t>
      </w:r>
    </w:p>
    <w:p w:rsidR="00BB3892" w:rsidRDefault="00BB3892" w:rsidP="007E1516">
      <w:pPr>
        <w:jc w:val="center"/>
      </w:pPr>
    </w:p>
    <w:p w:rsidR="00BB3892" w:rsidRDefault="00BB3892" w:rsidP="007E1516">
      <w:r>
        <w:t>Directions:  Each advanced program on campus has a culminating activity.  These include comprehensive exams, master’s projects, master’s thesis, and/or program portfolios.  Each semester, the coordinator of each advanced program on campus is asked to supply the unit with data on the quality of the culminating activities completed that semester.  For each of the elements listed below, the program should provide the number of candidates who can be categorized as Target, Acceptable and Unacceptable based on their performance on the culminating activity.</w:t>
      </w:r>
    </w:p>
    <w:p w:rsidR="00BB3892" w:rsidRDefault="00BB3892" w:rsidP="007E1516">
      <w:pPr>
        <w:jc w:val="center"/>
      </w:pPr>
    </w:p>
    <w:p w:rsidR="00BB3892" w:rsidRDefault="00BB3892" w:rsidP="007E1516">
      <w:pPr>
        <w:rPr>
          <w:b/>
        </w:rPr>
      </w:pPr>
      <w:r>
        <w:rPr>
          <w:b/>
        </w:rPr>
        <w:t>Program Name/Department</w:t>
      </w:r>
      <w:r w:rsidRPr="0019782D">
        <w:rPr>
          <w:b/>
        </w:rPr>
        <w:t>_____</w:t>
      </w:r>
      <w:r>
        <w:rPr>
          <w:b/>
        </w:rPr>
        <w:t>______________________________________</w:t>
      </w:r>
      <w:r w:rsidRPr="0019782D">
        <w:rPr>
          <w:b/>
        </w:rPr>
        <w:t xml:space="preserve"> </w:t>
      </w:r>
      <w:r>
        <w:rPr>
          <w:b/>
        </w:rPr>
        <w:t>Semester______________</w:t>
      </w:r>
    </w:p>
    <w:p w:rsidR="00BB3892" w:rsidRDefault="00BB3892" w:rsidP="007E1516">
      <w:pPr>
        <w:rPr>
          <w:b/>
        </w:rPr>
      </w:pPr>
    </w:p>
    <w:p w:rsidR="00BB3892" w:rsidRDefault="00BB3892" w:rsidP="007E1516">
      <w:pPr>
        <w:rPr>
          <w:b/>
        </w:rPr>
      </w:pPr>
      <w:r>
        <w:rPr>
          <w:b/>
        </w:rPr>
        <w:t>Number of candidates completing culminating activity</w:t>
      </w:r>
      <w:proofErr w:type="gramStart"/>
      <w:r>
        <w:rPr>
          <w:b/>
        </w:rPr>
        <w:t>:_</w:t>
      </w:r>
      <w:proofErr w:type="gramEnd"/>
      <w:r>
        <w:rPr>
          <w:b/>
        </w:rPr>
        <w:t xml:space="preserve">_________________________________________ </w:t>
      </w:r>
    </w:p>
    <w:p w:rsidR="00BB3892" w:rsidRPr="0019782D" w:rsidRDefault="00BB3892" w:rsidP="007E1516">
      <w:pPr>
        <w:rPr>
          <w: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700"/>
        <w:gridCol w:w="2844"/>
        <w:gridCol w:w="3006"/>
      </w:tblGrid>
      <w:tr w:rsidR="00BB3892" w:rsidRPr="00D77894" w:rsidTr="00980470">
        <w:trPr>
          <w:trHeight w:val="503"/>
        </w:trPr>
        <w:tc>
          <w:tcPr>
            <w:tcW w:w="2268" w:type="dxa"/>
            <w:vAlign w:val="center"/>
          </w:tcPr>
          <w:p w:rsidR="00BB3892" w:rsidRPr="00D77894" w:rsidRDefault="00BB3892" w:rsidP="00980470">
            <w:pPr>
              <w:jc w:val="center"/>
              <w:rPr>
                <w:b/>
              </w:rPr>
            </w:pPr>
            <w:r w:rsidRPr="00D77894">
              <w:rPr>
                <w:b/>
              </w:rPr>
              <w:t>Elements</w:t>
            </w:r>
          </w:p>
        </w:tc>
        <w:tc>
          <w:tcPr>
            <w:tcW w:w="2700" w:type="dxa"/>
            <w:vAlign w:val="center"/>
          </w:tcPr>
          <w:p w:rsidR="00BB3892" w:rsidRPr="00D77894" w:rsidRDefault="00BB3892" w:rsidP="00980470">
            <w:pPr>
              <w:jc w:val="center"/>
              <w:rPr>
                <w:b/>
              </w:rPr>
            </w:pPr>
            <w:r w:rsidRPr="00D77894">
              <w:rPr>
                <w:b/>
              </w:rPr>
              <w:t xml:space="preserve">Unacceptable </w:t>
            </w:r>
          </w:p>
        </w:tc>
        <w:tc>
          <w:tcPr>
            <w:tcW w:w="2844" w:type="dxa"/>
            <w:vAlign w:val="center"/>
          </w:tcPr>
          <w:p w:rsidR="00BB3892" w:rsidRPr="00D77894" w:rsidRDefault="00BB3892" w:rsidP="00980470">
            <w:pPr>
              <w:jc w:val="center"/>
              <w:rPr>
                <w:b/>
              </w:rPr>
            </w:pPr>
            <w:r w:rsidRPr="00D77894">
              <w:rPr>
                <w:b/>
              </w:rPr>
              <w:t>Acceptable</w:t>
            </w:r>
          </w:p>
        </w:tc>
        <w:tc>
          <w:tcPr>
            <w:tcW w:w="3006" w:type="dxa"/>
            <w:vAlign w:val="center"/>
          </w:tcPr>
          <w:p w:rsidR="00BB3892" w:rsidRPr="00D77894" w:rsidRDefault="00BB3892" w:rsidP="00980470">
            <w:pPr>
              <w:jc w:val="center"/>
              <w:rPr>
                <w:b/>
              </w:rPr>
            </w:pPr>
            <w:r w:rsidRPr="00D77894">
              <w:rPr>
                <w:b/>
              </w:rPr>
              <w:t>Target</w:t>
            </w:r>
          </w:p>
        </w:tc>
      </w:tr>
      <w:tr w:rsidR="00BB3892" w:rsidRPr="00D77894" w:rsidTr="00980470">
        <w:trPr>
          <w:cantSplit/>
          <w:trHeight w:val="2160"/>
        </w:trPr>
        <w:tc>
          <w:tcPr>
            <w:tcW w:w="2268" w:type="dxa"/>
            <w:textDirection w:val="btLr"/>
            <w:vAlign w:val="center"/>
          </w:tcPr>
          <w:p w:rsidR="00BB3892" w:rsidRPr="00D77894" w:rsidRDefault="00BB3892" w:rsidP="00980470">
            <w:pPr>
              <w:ind w:left="113" w:right="113"/>
              <w:jc w:val="center"/>
              <w:rPr>
                <w:b/>
              </w:rPr>
            </w:pPr>
            <w:r w:rsidRPr="00D77894">
              <w:rPr>
                <w:b/>
              </w:rPr>
              <w:t xml:space="preserve">Knowledge </w:t>
            </w:r>
            <w:proofErr w:type="gramStart"/>
            <w:r w:rsidRPr="00D77894">
              <w:rPr>
                <w:b/>
              </w:rPr>
              <w:t>of  Pedagogical</w:t>
            </w:r>
            <w:proofErr w:type="gramEnd"/>
            <w:r w:rsidRPr="00D77894">
              <w:rPr>
                <w:b/>
              </w:rPr>
              <w:t xml:space="preserve"> Theory Standard 1.b.</w:t>
            </w:r>
          </w:p>
          <w:p w:rsidR="00BB3892" w:rsidRPr="00D77894" w:rsidRDefault="00BB3892" w:rsidP="00980470">
            <w:pPr>
              <w:ind w:left="113" w:right="113"/>
              <w:rPr>
                <w:b/>
              </w:rPr>
            </w:pPr>
          </w:p>
          <w:p w:rsidR="00BB3892" w:rsidRPr="00D77894" w:rsidRDefault="00BB3892" w:rsidP="00980470">
            <w:pPr>
              <w:ind w:left="113" w:right="113"/>
              <w:rPr>
                <w:b/>
              </w:rPr>
            </w:pPr>
            <w:r w:rsidRPr="00D77894">
              <w:rPr>
                <w:b/>
              </w:rPr>
              <w:t xml:space="preserve"> </w:t>
            </w:r>
          </w:p>
        </w:tc>
        <w:tc>
          <w:tcPr>
            <w:tcW w:w="2700" w:type="dxa"/>
          </w:tcPr>
          <w:p w:rsidR="00BB3892" w:rsidRDefault="00BB3892" w:rsidP="00980470">
            <w:pPr>
              <w:pStyle w:val="NormalWeb"/>
              <w:spacing w:before="0" w:beforeAutospacing="0" w:after="0" w:afterAutospacing="0"/>
              <w:rPr>
                <w:sz w:val="18"/>
                <w:szCs w:val="18"/>
              </w:rPr>
            </w:pPr>
            <w:r w:rsidRPr="00F63C13">
              <w:rPr>
                <w:color w:val="000000"/>
                <w:sz w:val="18"/>
                <w:szCs w:val="18"/>
              </w:rPr>
              <w:t>Ideas presented</w:t>
            </w:r>
            <w:r>
              <w:rPr>
                <w:color w:val="000000"/>
                <w:sz w:val="18"/>
                <w:szCs w:val="18"/>
              </w:rPr>
              <w:t xml:space="preserve"> by the candidate</w:t>
            </w:r>
            <w:r w:rsidRPr="00F63C13">
              <w:rPr>
                <w:color w:val="000000"/>
                <w:sz w:val="18"/>
                <w:szCs w:val="18"/>
              </w:rPr>
              <w:t xml:space="preserve"> </w:t>
            </w:r>
            <w:r>
              <w:rPr>
                <w:color w:val="000000"/>
                <w:sz w:val="18"/>
                <w:szCs w:val="18"/>
              </w:rPr>
              <w:t xml:space="preserve">in the culminating activity </w:t>
            </w:r>
            <w:r w:rsidRPr="00F63C13">
              <w:rPr>
                <w:color w:val="000000"/>
                <w:sz w:val="18"/>
                <w:szCs w:val="18"/>
              </w:rPr>
              <w:t xml:space="preserve">closely follow conventional concepts with little expansion and development of new directions. Ideas and concepts are generally and satisfactorily presented although lapses in logic are apparent. </w:t>
            </w:r>
            <w:r w:rsidRPr="00F63C13">
              <w:rPr>
                <w:sz w:val="18"/>
                <w:szCs w:val="18"/>
              </w:rPr>
              <w:t>Theory is minimal</w:t>
            </w:r>
            <w:r>
              <w:rPr>
                <w:sz w:val="18"/>
                <w:szCs w:val="18"/>
              </w:rPr>
              <w:t>ly applied to the context addressed in the activity.</w:t>
            </w:r>
          </w:p>
          <w:p w:rsidR="00BB3892" w:rsidRDefault="00BB3892" w:rsidP="00980470">
            <w:pPr>
              <w:pStyle w:val="NormalWeb"/>
              <w:spacing w:before="0" w:beforeAutospacing="0" w:after="0" w:afterAutospacing="0"/>
              <w:rPr>
                <w:sz w:val="18"/>
                <w:szCs w:val="18"/>
              </w:rPr>
            </w:pPr>
          </w:p>
          <w:p w:rsidR="00BB3892" w:rsidRDefault="00BB3892" w:rsidP="00980470">
            <w:pPr>
              <w:pStyle w:val="NormalWeb"/>
              <w:spacing w:before="0" w:beforeAutospacing="0" w:after="0" w:afterAutospacing="0"/>
              <w:rPr>
                <w:b/>
                <w:sz w:val="18"/>
                <w:szCs w:val="18"/>
              </w:rPr>
            </w:pPr>
          </w:p>
          <w:p w:rsidR="00BB3892" w:rsidRPr="00CA1AD5" w:rsidRDefault="00BB3892" w:rsidP="00980470">
            <w:pPr>
              <w:pStyle w:val="NormalWeb"/>
              <w:spacing w:before="0" w:beforeAutospacing="0" w:after="0" w:afterAutospacing="0"/>
              <w:rPr>
                <w:b/>
                <w:sz w:val="18"/>
                <w:szCs w:val="18"/>
              </w:rPr>
            </w:pPr>
            <w:r w:rsidRPr="00CA1AD5">
              <w:rPr>
                <w:b/>
                <w:sz w:val="18"/>
                <w:szCs w:val="18"/>
              </w:rPr>
              <w:t>Number of Candidates:</w:t>
            </w:r>
          </w:p>
        </w:tc>
        <w:tc>
          <w:tcPr>
            <w:tcW w:w="2844" w:type="dxa"/>
          </w:tcPr>
          <w:p w:rsidR="00BB3892" w:rsidRPr="00D77894" w:rsidRDefault="00BB3892" w:rsidP="00980470">
            <w:pPr>
              <w:rPr>
                <w:sz w:val="18"/>
                <w:szCs w:val="18"/>
              </w:rPr>
            </w:pPr>
            <w:r w:rsidRPr="00D77894">
              <w:rPr>
                <w:color w:val="000000"/>
                <w:sz w:val="18"/>
                <w:szCs w:val="18"/>
              </w:rPr>
              <w:t xml:space="preserve">The candidate’s work in the culminating activity is organized, carefully focused and clearly outlines the major issues addressed by critical theory in this field. Ideas are logically arranged to present a sound scholarly argument. Depth of understanding related to teaching and learning in the field. </w:t>
            </w:r>
            <w:r w:rsidRPr="00D77894">
              <w:rPr>
                <w:sz w:val="18"/>
                <w:szCs w:val="18"/>
              </w:rPr>
              <w:t xml:space="preserve">Theory is accurately applied to the specific context addressed in the activity. </w:t>
            </w:r>
          </w:p>
          <w:p w:rsidR="00BB3892" w:rsidRPr="00D77894" w:rsidRDefault="00BB3892" w:rsidP="00980470">
            <w:pPr>
              <w:rPr>
                <w:sz w:val="18"/>
                <w:szCs w:val="18"/>
              </w:rPr>
            </w:pPr>
          </w:p>
          <w:p w:rsidR="00BB3892" w:rsidRPr="00D77894" w:rsidRDefault="00BB3892" w:rsidP="00980470">
            <w:pPr>
              <w:rPr>
                <w:b/>
                <w:sz w:val="18"/>
                <w:szCs w:val="18"/>
              </w:rPr>
            </w:pPr>
          </w:p>
          <w:p w:rsidR="00BB3892" w:rsidRPr="00D77894" w:rsidRDefault="00BB3892" w:rsidP="00980470">
            <w:pPr>
              <w:rPr>
                <w:color w:val="000000"/>
                <w:sz w:val="18"/>
                <w:szCs w:val="18"/>
              </w:rPr>
            </w:pPr>
            <w:r w:rsidRPr="00D77894">
              <w:rPr>
                <w:b/>
                <w:sz w:val="18"/>
                <w:szCs w:val="18"/>
              </w:rPr>
              <w:t>Number of Candidates:</w:t>
            </w:r>
          </w:p>
        </w:tc>
        <w:tc>
          <w:tcPr>
            <w:tcW w:w="3006" w:type="dxa"/>
          </w:tcPr>
          <w:p w:rsidR="00BB3892" w:rsidRPr="00D77894" w:rsidRDefault="00BB3892" w:rsidP="00980470">
            <w:pPr>
              <w:rPr>
                <w:color w:val="000000"/>
                <w:sz w:val="18"/>
                <w:szCs w:val="18"/>
              </w:rPr>
            </w:pPr>
            <w:r w:rsidRPr="00D77894">
              <w:rPr>
                <w:color w:val="000000"/>
                <w:sz w:val="18"/>
                <w:szCs w:val="18"/>
              </w:rPr>
              <w:t>In the culminating activity, the candidate excels in the explanation and discussion of theory related to the field. Depth of understanding is apparent and clearly related to the given area of certification. The candidate’s work synthesizes theoretical concepts and coherently applies them to the specific context addressed by the activity.</w:t>
            </w:r>
          </w:p>
          <w:p w:rsidR="00BB3892" w:rsidRPr="00D77894" w:rsidRDefault="00BB3892" w:rsidP="00980470">
            <w:pPr>
              <w:rPr>
                <w:color w:val="000000"/>
                <w:sz w:val="18"/>
                <w:szCs w:val="18"/>
              </w:rPr>
            </w:pPr>
          </w:p>
          <w:p w:rsidR="00BB3892" w:rsidRPr="00D77894" w:rsidRDefault="00BB3892" w:rsidP="00980470">
            <w:pPr>
              <w:rPr>
                <w:color w:val="000000"/>
                <w:sz w:val="18"/>
                <w:szCs w:val="18"/>
              </w:rPr>
            </w:pPr>
          </w:p>
          <w:p w:rsidR="00BB3892" w:rsidRPr="00D77894" w:rsidRDefault="00BB3892" w:rsidP="00980470">
            <w:pPr>
              <w:rPr>
                <w:color w:val="000000"/>
                <w:sz w:val="18"/>
                <w:szCs w:val="18"/>
              </w:rPr>
            </w:pPr>
          </w:p>
          <w:p w:rsidR="00BB3892" w:rsidRPr="00D77894" w:rsidRDefault="00BB3892" w:rsidP="00980470">
            <w:pPr>
              <w:rPr>
                <w:sz w:val="18"/>
                <w:szCs w:val="18"/>
              </w:rPr>
            </w:pPr>
            <w:r w:rsidRPr="00D77894">
              <w:rPr>
                <w:b/>
                <w:sz w:val="18"/>
                <w:szCs w:val="18"/>
              </w:rPr>
              <w:t>Number of Candidates:</w:t>
            </w:r>
          </w:p>
        </w:tc>
      </w:tr>
      <w:tr w:rsidR="00BB3892" w:rsidRPr="00D77894" w:rsidTr="00980470">
        <w:trPr>
          <w:cantSplit/>
          <w:trHeight w:val="2177"/>
        </w:trPr>
        <w:tc>
          <w:tcPr>
            <w:tcW w:w="2268" w:type="dxa"/>
            <w:textDirection w:val="btLr"/>
            <w:vAlign w:val="center"/>
          </w:tcPr>
          <w:p w:rsidR="00BB3892" w:rsidRPr="00D77894" w:rsidRDefault="00BB3892" w:rsidP="00980470">
            <w:pPr>
              <w:ind w:left="113" w:right="113"/>
              <w:jc w:val="center"/>
              <w:rPr>
                <w:b/>
              </w:rPr>
            </w:pPr>
            <w:r w:rsidRPr="00D77894">
              <w:rPr>
                <w:b/>
              </w:rPr>
              <w:lastRenderedPageBreak/>
              <w:t>Understanding of Educational Research and  Policy</w:t>
            </w:r>
          </w:p>
          <w:p w:rsidR="00BB3892" w:rsidRPr="00D77894" w:rsidRDefault="00BB3892" w:rsidP="00980470">
            <w:pPr>
              <w:ind w:left="113" w:right="113"/>
              <w:jc w:val="center"/>
              <w:rPr>
                <w:b/>
              </w:rPr>
            </w:pPr>
            <w:r w:rsidRPr="00D77894">
              <w:rPr>
                <w:b/>
              </w:rPr>
              <w:t>Standard 1.c.</w:t>
            </w:r>
          </w:p>
        </w:tc>
        <w:tc>
          <w:tcPr>
            <w:tcW w:w="2700" w:type="dxa"/>
          </w:tcPr>
          <w:p w:rsidR="00BB3892" w:rsidRPr="00D77894" w:rsidRDefault="00BB3892" w:rsidP="00980470">
            <w:pPr>
              <w:rPr>
                <w:color w:val="000000"/>
                <w:sz w:val="18"/>
                <w:szCs w:val="18"/>
              </w:rPr>
            </w:pPr>
            <w:r w:rsidRPr="00D77894">
              <w:rPr>
                <w:color w:val="000000"/>
                <w:sz w:val="18"/>
                <w:szCs w:val="18"/>
              </w:rPr>
              <w:t>In the culminating activity, the candidate includes some summary of the research and policy in the given field. The gaps in current knowledge and approaches that fill these gaps are not identified.</w:t>
            </w:r>
          </w:p>
          <w:p w:rsidR="00BB3892" w:rsidRPr="00D77894" w:rsidRDefault="00BB3892" w:rsidP="00980470">
            <w:pPr>
              <w:rPr>
                <w:b/>
                <w:sz w:val="18"/>
                <w:szCs w:val="18"/>
              </w:rPr>
            </w:pPr>
          </w:p>
          <w:p w:rsidR="00BB3892" w:rsidRPr="00D77894" w:rsidRDefault="00BB3892" w:rsidP="00980470">
            <w:pPr>
              <w:rPr>
                <w:b/>
                <w:sz w:val="18"/>
                <w:szCs w:val="18"/>
              </w:rPr>
            </w:pPr>
          </w:p>
          <w:p w:rsidR="00BB3892" w:rsidRPr="00D77894" w:rsidRDefault="00BB3892" w:rsidP="00980470">
            <w:pPr>
              <w:rPr>
                <w:b/>
                <w:sz w:val="18"/>
                <w:szCs w:val="18"/>
              </w:rPr>
            </w:pPr>
          </w:p>
          <w:p w:rsidR="00BB3892" w:rsidRPr="00D77894" w:rsidRDefault="00BB3892" w:rsidP="00980470">
            <w:pPr>
              <w:rPr>
                <w:b/>
                <w:sz w:val="18"/>
                <w:szCs w:val="18"/>
              </w:rPr>
            </w:pPr>
          </w:p>
          <w:p w:rsidR="00BB3892" w:rsidRPr="00D77894" w:rsidRDefault="00BB3892" w:rsidP="00980470">
            <w:pPr>
              <w:rPr>
                <w:b/>
                <w:sz w:val="18"/>
                <w:szCs w:val="18"/>
              </w:rPr>
            </w:pPr>
            <w:r w:rsidRPr="00D77894">
              <w:rPr>
                <w:b/>
                <w:sz w:val="18"/>
                <w:szCs w:val="18"/>
              </w:rPr>
              <w:t>Number of Candidates:</w:t>
            </w:r>
          </w:p>
        </w:tc>
        <w:tc>
          <w:tcPr>
            <w:tcW w:w="2844" w:type="dxa"/>
          </w:tcPr>
          <w:p w:rsidR="00BB3892" w:rsidRPr="00D77894" w:rsidRDefault="00BB3892" w:rsidP="00980470">
            <w:pPr>
              <w:autoSpaceDE w:val="0"/>
              <w:autoSpaceDN w:val="0"/>
              <w:adjustRightInd w:val="0"/>
              <w:rPr>
                <w:color w:val="000000"/>
                <w:sz w:val="18"/>
                <w:szCs w:val="18"/>
              </w:rPr>
            </w:pPr>
            <w:r w:rsidRPr="00D77894">
              <w:rPr>
                <w:color w:val="000000"/>
                <w:sz w:val="18"/>
                <w:szCs w:val="18"/>
              </w:rPr>
              <w:t>In the culminating activity, the candidate presents a credible summary of the research and policy in the given field. The gaps in current knowledge are identified and directions and approaches that fill these gaps are identified.</w:t>
            </w:r>
          </w:p>
          <w:p w:rsidR="00BB3892" w:rsidRPr="00D77894" w:rsidRDefault="00BB3892" w:rsidP="00980470">
            <w:pPr>
              <w:autoSpaceDE w:val="0"/>
              <w:autoSpaceDN w:val="0"/>
              <w:adjustRightInd w:val="0"/>
              <w:rPr>
                <w:color w:val="000000"/>
                <w:sz w:val="18"/>
                <w:szCs w:val="18"/>
              </w:rPr>
            </w:pPr>
          </w:p>
          <w:p w:rsidR="00BB3892" w:rsidRPr="00D77894" w:rsidRDefault="00BB3892" w:rsidP="00980470">
            <w:pPr>
              <w:autoSpaceDE w:val="0"/>
              <w:autoSpaceDN w:val="0"/>
              <w:adjustRightInd w:val="0"/>
              <w:rPr>
                <w:b/>
                <w:sz w:val="18"/>
                <w:szCs w:val="18"/>
              </w:rPr>
            </w:pPr>
          </w:p>
          <w:p w:rsidR="00BB3892" w:rsidRPr="00D77894" w:rsidRDefault="00BB3892" w:rsidP="00980470">
            <w:pPr>
              <w:autoSpaceDE w:val="0"/>
              <w:autoSpaceDN w:val="0"/>
              <w:adjustRightInd w:val="0"/>
              <w:rPr>
                <w:b/>
                <w:sz w:val="18"/>
                <w:szCs w:val="18"/>
              </w:rPr>
            </w:pPr>
          </w:p>
          <w:p w:rsidR="00BB3892" w:rsidRPr="00D77894" w:rsidRDefault="00BB3892" w:rsidP="00980470">
            <w:pPr>
              <w:autoSpaceDE w:val="0"/>
              <w:autoSpaceDN w:val="0"/>
              <w:adjustRightInd w:val="0"/>
              <w:rPr>
                <w:noProof/>
                <w:color w:val="000000"/>
                <w:sz w:val="18"/>
                <w:szCs w:val="18"/>
              </w:rPr>
            </w:pPr>
            <w:r w:rsidRPr="00D77894">
              <w:rPr>
                <w:b/>
                <w:sz w:val="18"/>
                <w:szCs w:val="18"/>
              </w:rPr>
              <w:t>Number of Candidates:</w:t>
            </w:r>
          </w:p>
        </w:tc>
        <w:tc>
          <w:tcPr>
            <w:tcW w:w="3006" w:type="dxa"/>
          </w:tcPr>
          <w:p w:rsidR="00BB3892" w:rsidRPr="00D77894" w:rsidRDefault="00BB3892" w:rsidP="00980470">
            <w:pPr>
              <w:autoSpaceDE w:val="0"/>
              <w:autoSpaceDN w:val="0"/>
              <w:adjustRightInd w:val="0"/>
              <w:rPr>
                <w:color w:val="000000"/>
                <w:sz w:val="18"/>
                <w:szCs w:val="18"/>
              </w:rPr>
            </w:pPr>
            <w:r w:rsidRPr="00D77894">
              <w:rPr>
                <w:color w:val="000000"/>
                <w:sz w:val="18"/>
                <w:szCs w:val="18"/>
              </w:rPr>
              <w:t>In the culminating activity, the candidate effectively summarizes important research and policy in the give field.  Important issues or ideas from the research/policy are raised. The gaps in current knowledge of the field are clearly identified and logical suggestions for addressing these gaps are suggested.</w:t>
            </w:r>
          </w:p>
          <w:p w:rsidR="00BB3892" w:rsidRPr="00D77894" w:rsidRDefault="00BB3892" w:rsidP="00980470">
            <w:pPr>
              <w:autoSpaceDE w:val="0"/>
              <w:autoSpaceDN w:val="0"/>
              <w:adjustRightInd w:val="0"/>
              <w:rPr>
                <w:color w:val="000000"/>
                <w:sz w:val="18"/>
                <w:szCs w:val="18"/>
              </w:rPr>
            </w:pPr>
          </w:p>
          <w:p w:rsidR="00BB3892" w:rsidRPr="00D77894" w:rsidRDefault="00BB3892" w:rsidP="00980470">
            <w:pPr>
              <w:autoSpaceDE w:val="0"/>
              <w:autoSpaceDN w:val="0"/>
              <w:adjustRightInd w:val="0"/>
              <w:rPr>
                <w:color w:val="000000"/>
                <w:sz w:val="18"/>
                <w:szCs w:val="18"/>
              </w:rPr>
            </w:pPr>
            <w:r w:rsidRPr="00D77894">
              <w:rPr>
                <w:b/>
                <w:sz w:val="18"/>
                <w:szCs w:val="18"/>
              </w:rPr>
              <w:t>Number of Candidates:</w:t>
            </w:r>
          </w:p>
        </w:tc>
      </w:tr>
      <w:tr w:rsidR="00BB3892" w:rsidRPr="00D77894" w:rsidTr="00980470">
        <w:trPr>
          <w:cantSplit/>
          <w:trHeight w:val="2393"/>
        </w:trPr>
        <w:tc>
          <w:tcPr>
            <w:tcW w:w="2268" w:type="dxa"/>
            <w:textDirection w:val="btLr"/>
            <w:vAlign w:val="center"/>
          </w:tcPr>
          <w:p w:rsidR="00BB3892" w:rsidRPr="00D77894" w:rsidRDefault="00BB3892" w:rsidP="00980470">
            <w:pPr>
              <w:ind w:left="113" w:right="113"/>
              <w:jc w:val="center"/>
              <w:rPr>
                <w:b/>
              </w:rPr>
            </w:pPr>
            <w:r w:rsidRPr="00D77894">
              <w:rPr>
                <w:b/>
              </w:rPr>
              <w:t>Analysis and Application of Theory and Research Standard 1.b. and 1.c.</w:t>
            </w:r>
          </w:p>
        </w:tc>
        <w:tc>
          <w:tcPr>
            <w:tcW w:w="2700" w:type="dxa"/>
          </w:tcPr>
          <w:p w:rsidR="00BB3892" w:rsidRPr="00D77894" w:rsidRDefault="00BB3892" w:rsidP="00980470">
            <w:pPr>
              <w:rPr>
                <w:sz w:val="18"/>
                <w:szCs w:val="18"/>
              </w:rPr>
            </w:pPr>
            <w:r w:rsidRPr="00D77894">
              <w:rPr>
                <w:color w:val="000000"/>
                <w:sz w:val="18"/>
                <w:szCs w:val="18"/>
              </w:rPr>
              <w:t xml:space="preserve"> In the culminating activity,</w:t>
            </w:r>
            <w:r w:rsidRPr="00D77894">
              <w:rPr>
                <w:sz w:val="18"/>
                <w:szCs w:val="18"/>
              </w:rPr>
              <w:t xml:space="preserve"> the candidate struggles to analyze and evaluate the research and theory in the field.  The candidate has difficulty critiquing, synthesizing, and applying the research findings to learning and teaching in the area of certification.</w:t>
            </w:r>
          </w:p>
          <w:p w:rsidR="00BB3892" w:rsidRPr="00D77894" w:rsidRDefault="00BB3892" w:rsidP="00980470">
            <w:pPr>
              <w:rPr>
                <w:sz w:val="18"/>
                <w:szCs w:val="18"/>
              </w:rPr>
            </w:pPr>
          </w:p>
          <w:p w:rsidR="00BB3892" w:rsidRPr="00D77894" w:rsidRDefault="00BB3892" w:rsidP="00980470">
            <w:pPr>
              <w:rPr>
                <w:sz w:val="18"/>
                <w:szCs w:val="18"/>
              </w:rPr>
            </w:pPr>
          </w:p>
          <w:p w:rsidR="00BB3892" w:rsidRPr="00D77894" w:rsidRDefault="00BB3892" w:rsidP="00980470">
            <w:pPr>
              <w:rPr>
                <w:b/>
                <w:sz w:val="18"/>
                <w:szCs w:val="18"/>
              </w:rPr>
            </w:pPr>
          </w:p>
          <w:p w:rsidR="00BB3892" w:rsidRPr="00D77894" w:rsidRDefault="00BB3892" w:rsidP="00980470">
            <w:pPr>
              <w:rPr>
                <w:sz w:val="18"/>
                <w:szCs w:val="18"/>
              </w:rPr>
            </w:pPr>
            <w:r w:rsidRPr="00D77894">
              <w:rPr>
                <w:b/>
                <w:sz w:val="18"/>
                <w:szCs w:val="18"/>
              </w:rPr>
              <w:t>Number of Candidates:</w:t>
            </w:r>
          </w:p>
        </w:tc>
        <w:tc>
          <w:tcPr>
            <w:tcW w:w="2844" w:type="dxa"/>
          </w:tcPr>
          <w:p w:rsidR="00BB3892" w:rsidRPr="00D77894" w:rsidRDefault="00BB3892" w:rsidP="00980470">
            <w:pPr>
              <w:autoSpaceDE w:val="0"/>
              <w:autoSpaceDN w:val="0"/>
              <w:adjustRightInd w:val="0"/>
              <w:rPr>
                <w:sz w:val="18"/>
                <w:szCs w:val="18"/>
              </w:rPr>
            </w:pPr>
            <w:r w:rsidRPr="00D77894">
              <w:rPr>
                <w:sz w:val="18"/>
                <w:szCs w:val="18"/>
              </w:rPr>
              <w:t>In the culminating activity, the candidate provides an adequate analysis and evaluation of research and theory in the field.  The candidate demonstrates ability to critique, synthesize, and apply some research findings and theory to learning and teaching in the area of certification.</w:t>
            </w:r>
          </w:p>
          <w:p w:rsidR="00BB3892" w:rsidRPr="00D77894" w:rsidRDefault="00BB3892" w:rsidP="00980470">
            <w:pPr>
              <w:autoSpaceDE w:val="0"/>
              <w:autoSpaceDN w:val="0"/>
              <w:adjustRightInd w:val="0"/>
              <w:rPr>
                <w:b/>
                <w:sz w:val="18"/>
                <w:szCs w:val="18"/>
              </w:rPr>
            </w:pPr>
          </w:p>
          <w:p w:rsidR="00BB3892" w:rsidRPr="00D77894" w:rsidRDefault="00BB3892" w:rsidP="00980470">
            <w:pPr>
              <w:autoSpaceDE w:val="0"/>
              <w:autoSpaceDN w:val="0"/>
              <w:adjustRightInd w:val="0"/>
              <w:rPr>
                <w:b/>
                <w:sz w:val="18"/>
                <w:szCs w:val="18"/>
              </w:rPr>
            </w:pPr>
          </w:p>
          <w:p w:rsidR="00BB3892" w:rsidRPr="00D77894" w:rsidRDefault="00BB3892" w:rsidP="00980470">
            <w:pPr>
              <w:autoSpaceDE w:val="0"/>
              <w:autoSpaceDN w:val="0"/>
              <w:adjustRightInd w:val="0"/>
              <w:rPr>
                <w:sz w:val="18"/>
                <w:szCs w:val="18"/>
              </w:rPr>
            </w:pPr>
            <w:r w:rsidRPr="00D77894">
              <w:rPr>
                <w:b/>
                <w:sz w:val="18"/>
                <w:szCs w:val="18"/>
              </w:rPr>
              <w:t>Number of Candidates:</w:t>
            </w:r>
          </w:p>
        </w:tc>
        <w:tc>
          <w:tcPr>
            <w:tcW w:w="3006" w:type="dxa"/>
          </w:tcPr>
          <w:p w:rsidR="00BB3892" w:rsidRPr="00D77894" w:rsidRDefault="00BB3892" w:rsidP="00980470">
            <w:pPr>
              <w:autoSpaceDE w:val="0"/>
              <w:autoSpaceDN w:val="0"/>
              <w:adjustRightInd w:val="0"/>
              <w:rPr>
                <w:sz w:val="18"/>
                <w:szCs w:val="18"/>
              </w:rPr>
            </w:pPr>
            <w:r w:rsidRPr="00D77894">
              <w:rPr>
                <w:color w:val="000000"/>
                <w:sz w:val="18"/>
                <w:szCs w:val="18"/>
              </w:rPr>
              <w:t xml:space="preserve"> In the culminating activity, the candidate </w:t>
            </w:r>
            <w:r w:rsidRPr="00D77894">
              <w:rPr>
                <w:sz w:val="18"/>
                <w:szCs w:val="18"/>
              </w:rPr>
              <w:t>presents a critical analysis and evaluation of research and theory in the field.  The candidate is able to effectively critique, synthesize, and apply research findings and theory to the learning and teaching in the area of certification.</w:t>
            </w:r>
          </w:p>
          <w:p w:rsidR="00BB3892" w:rsidRPr="00D77894" w:rsidRDefault="00BB3892" w:rsidP="00980470">
            <w:pPr>
              <w:autoSpaceDE w:val="0"/>
              <w:autoSpaceDN w:val="0"/>
              <w:adjustRightInd w:val="0"/>
              <w:rPr>
                <w:sz w:val="18"/>
                <w:szCs w:val="18"/>
              </w:rPr>
            </w:pPr>
          </w:p>
          <w:p w:rsidR="00BB3892" w:rsidRPr="00D77894" w:rsidRDefault="00BB3892" w:rsidP="00980470">
            <w:pPr>
              <w:autoSpaceDE w:val="0"/>
              <w:autoSpaceDN w:val="0"/>
              <w:adjustRightInd w:val="0"/>
              <w:rPr>
                <w:b/>
                <w:sz w:val="18"/>
                <w:szCs w:val="18"/>
              </w:rPr>
            </w:pPr>
          </w:p>
          <w:p w:rsidR="00BB3892" w:rsidRPr="00D77894" w:rsidRDefault="00BB3892" w:rsidP="00980470">
            <w:pPr>
              <w:autoSpaceDE w:val="0"/>
              <w:autoSpaceDN w:val="0"/>
              <w:adjustRightInd w:val="0"/>
              <w:rPr>
                <w:b/>
                <w:sz w:val="18"/>
                <w:szCs w:val="18"/>
              </w:rPr>
            </w:pPr>
          </w:p>
          <w:p w:rsidR="00BB3892" w:rsidRPr="00D77894" w:rsidRDefault="00BB3892" w:rsidP="00980470">
            <w:pPr>
              <w:autoSpaceDE w:val="0"/>
              <w:autoSpaceDN w:val="0"/>
              <w:adjustRightInd w:val="0"/>
              <w:rPr>
                <w:color w:val="000000"/>
                <w:sz w:val="18"/>
                <w:szCs w:val="18"/>
              </w:rPr>
            </w:pPr>
            <w:r w:rsidRPr="00D77894">
              <w:rPr>
                <w:b/>
                <w:sz w:val="18"/>
                <w:szCs w:val="18"/>
              </w:rPr>
              <w:t>Number of Candidates:</w:t>
            </w:r>
          </w:p>
        </w:tc>
      </w:tr>
    </w:tbl>
    <w:p w:rsidR="00BB3892" w:rsidRPr="0019782D" w:rsidRDefault="00BB3892" w:rsidP="007E1516">
      <w:pPr>
        <w:rPr>
          <w:i/>
          <w:sz w:val="20"/>
          <w:szCs w:val="20"/>
        </w:rPr>
      </w:pPr>
      <w:r w:rsidRPr="0019782D">
        <w:rPr>
          <w:i/>
          <w:sz w:val="20"/>
          <w:szCs w:val="20"/>
        </w:rPr>
        <w:t>Adapted from California State University, Fresno, Department of Biology</w:t>
      </w:r>
      <w:r>
        <w:rPr>
          <w:i/>
          <w:sz w:val="20"/>
          <w:szCs w:val="20"/>
        </w:rPr>
        <w:t xml:space="preserve"> and SUNY Cortland’s Physical Education Department</w:t>
      </w:r>
    </w:p>
    <w:p w:rsidR="00BB3892" w:rsidRDefault="00BB3892" w:rsidP="007E1516"/>
    <w:p w:rsidR="00C16C43" w:rsidRDefault="00BB3892" w:rsidP="00C16C43">
      <w:pPr>
        <w:rPr>
          <w:rFonts w:ascii="Arial" w:hAnsi="Arial" w:cs="Arial"/>
          <w:color w:val="0000FF"/>
          <w:sz w:val="24"/>
          <w:szCs w:val="24"/>
        </w:rPr>
      </w:pPr>
      <w:r>
        <w:t xml:space="preserve">Each of the elements </w:t>
      </w:r>
      <w:proofErr w:type="gramStart"/>
      <w:r>
        <w:t>are</w:t>
      </w:r>
      <w:proofErr w:type="gramEnd"/>
      <w:r>
        <w:t xml:space="preserve"> designed to assess NCATE Unit Standard 1:  Candidate Knowledge, Skills and Dispositions, with particular emphasis on Standard 1.b:  Knowledge and Application of Pedagogical Theory and Standard 1.c:  Understanding and Analysis of Educational Research and Policies.</w:t>
      </w:r>
      <w:r w:rsidR="000658AE">
        <w:br w:type="page"/>
      </w:r>
      <w:r w:rsidR="00C16C43">
        <w:rPr>
          <w:rFonts w:ascii="Arial" w:hAnsi="Arial" w:cs="Arial"/>
          <w:color w:val="0000FF"/>
          <w:sz w:val="24"/>
          <w:szCs w:val="24"/>
        </w:rPr>
        <w:lastRenderedPageBreak/>
        <w:t xml:space="preserve"> </w:t>
      </w:r>
    </w:p>
    <w:p w:rsidR="001F5026" w:rsidRPr="00A65C27" w:rsidRDefault="001F5026" w:rsidP="001F5026">
      <w:pPr>
        <w:rPr>
          <w:b/>
        </w:rPr>
      </w:pPr>
      <w:r w:rsidRPr="00A65C27">
        <w:rPr>
          <w:b/>
        </w:rPr>
        <w:t>NYSATE/NYACTE Conference</w:t>
      </w:r>
    </w:p>
    <w:p w:rsidR="001F5026" w:rsidRPr="00A65C27" w:rsidRDefault="001F5026" w:rsidP="001F5026">
      <w:pPr>
        <w:rPr>
          <w:b/>
        </w:rPr>
      </w:pPr>
      <w:r w:rsidRPr="00A65C27">
        <w:rPr>
          <w:b/>
        </w:rPr>
        <w:t xml:space="preserve">Allison </w:t>
      </w:r>
      <w:proofErr w:type="spellStart"/>
      <w:r w:rsidRPr="00A65C27">
        <w:rPr>
          <w:b/>
        </w:rPr>
        <w:t>Armour</w:t>
      </w:r>
      <w:proofErr w:type="spellEnd"/>
      <w:r w:rsidRPr="00A65C27">
        <w:rPr>
          <w:b/>
        </w:rPr>
        <w:t>-Garb</w:t>
      </w:r>
    </w:p>
    <w:p w:rsidR="001F5026" w:rsidRPr="00A65C27" w:rsidRDefault="001F5026" w:rsidP="001F5026">
      <w:pPr>
        <w:rPr>
          <w:b/>
        </w:rPr>
      </w:pPr>
      <w:r w:rsidRPr="00A65C27">
        <w:rPr>
          <w:b/>
        </w:rPr>
        <w:t>Executive Director, Office of Teaching Initiatives, NYS Education Dept.</w:t>
      </w:r>
    </w:p>
    <w:p w:rsidR="001F5026" w:rsidRPr="00A65C27" w:rsidRDefault="001F5026" w:rsidP="001F5026">
      <w:pPr>
        <w:rPr>
          <w:b/>
        </w:rPr>
      </w:pPr>
      <w:r w:rsidRPr="00A65C27">
        <w:rPr>
          <w:b/>
        </w:rPr>
        <w:t>October 21, 2011</w:t>
      </w:r>
    </w:p>
    <w:p w:rsidR="001F5026" w:rsidRPr="001F5026" w:rsidRDefault="001F5026" w:rsidP="001F5026">
      <w:r w:rsidRPr="001F5026">
        <w:t>Educator Workforce Trends</w:t>
      </w:r>
    </w:p>
    <w:p w:rsidR="001F5026" w:rsidRPr="001F5026" w:rsidRDefault="001F5026" w:rsidP="001F5026">
      <w:r w:rsidRPr="001F5026">
        <w:rPr>
          <w:b/>
          <w:bCs/>
        </w:rPr>
        <w:t>Shrinking Job Market</w:t>
      </w:r>
      <w:r w:rsidRPr="001F5026">
        <w:t xml:space="preserve"> </w:t>
      </w:r>
      <w:r w:rsidRPr="001F5026">
        <w:rPr>
          <w:rFonts w:hint="eastAsia"/>
        </w:rPr>
        <w:sym w:font="Symbol" w:char="002D"/>
      </w:r>
      <w:r w:rsidRPr="001F5026">
        <w:t xml:space="preserve"> </w:t>
      </w:r>
    </w:p>
    <w:p w:rsidR="001F5026" w:rsidRPr="001F5026" w:rsidRDefault="001F5026" w:rsidP="001F5026">
      <w:r w:rsidRPr="001F5026">
        <w:t xml:space="preserve">More than 7,000 of the state’s teachers </w:t>
      </w:r>
      <w:proofErr w:type="gramStart"/>
      <w:r w:rsidRPr="001F5026">
        <w:t>laid</w:t>
      </w:r>
      <w:proofErr w:type="gramEnd"/>
      <w:r w:rsidRPr="001F5026">
        <w:t xml:space="preserve"> off this year (almost 3% of teachers)</w:t>
      </w:r>
    </w:p>
    <w:p w:rsidR="001F5026" w:rsidRPr="001F5026" w:rsidRDefault="001F5026" w:rsidP="001F5026">
      <w:r w:rsidRPr="001F5026">
        <w:t xml:space="preserve">20,000 teaching positions lost over the past 3 years (almost 10%) </w:t>
      </w:r>
    </w:p>
    <w:p w:rsidR="001F5026" w:rsidRPr="001F5026" w:rsidRDefault="001F5026" w:rsidP="001F5026">
      <w:r w:rsidRPr="001F5026">
        <w:rPr>
          <w:b/>
          <w:bCs/>
        </w:rPr>
        <w:t>Persistent Shortages</w:t>
      </w:r>
      <w:r w:rsidRPr="001F5026">
        <w:t xml:space="preserve"> </w:t>
      </w:r>
      <w:r w:rsidRPr="001F5026">
        <w:rPr>
          <w:rFonts w:hint="eastAsia"/>
        </w:rPr>
        <w:sym w:font="Symbol" w:char="002D"/>
      </w:r>
      <w:r w:rsidRPr="001F5026">
        <w:t xml:space="preserve"> In some certificate areas (e.g., Special Education, Bilingual Education, ESL, Science, Math) and in highest poverty locations</w:t>
      </w:r>
    </w:p>
    <w:p w:rsidR="001F5026" w:rsidRPr="001F5026" w:rsidRDefault="001F5026" w:rsidP="001F5026">
      <w:r w:rsidRPr="001F5026">
        <w:rPr>
          <w:b/>
          <w:bCs/>
        </w:rPr>
        <w:t>New Teaching Certificates Issued</w:t>
      </w:r>
      <w:r w:rsidRPr="001F5026">
        <w:t xml:space="preserve"> </w:t>
      </w:r>
      <w:r w:rsidRPr="001F5026">
        <w:rPr>
          <w:rFonts w:hint="eastAsia"/>
        </w:rPr>
        <w:sym w:font="Symbol" w:char="002D"/>
      </w:r>
      <w:r w:rsidRPr="001F5026">
        <w:t xml:space="preserve"> In 2010-11, NYSED issued 62,000 new classroom teaching certificates </w:t>
      </w:r>
    </w:p>
    <w:p w:rsidR="001F5026" w:rsidRPr="001F5026" w:rsidRDefault="001F5026" w:rsidP="001F5026">
      <w:r w:rsidRPr="001F5026">
        <w:t>13,500 in Childhood Education (Grades 1-6)</w:t>
      </w:r>
    </w:p>
    <w:p w:rsidR="001F5026" w:rsidRPr="001F5026" w:rsidRDefault="001F5026" w:rsidP="001F5026">
      <w:r w:rsidRPr="001F5026">
        <w:t>5,850 in Early Childhood Education (Birth-Grade 2)</w:t>
      </w:r>
    </w:p>
    <w:p w:rsidR="001F5026" w:rsidRPr="001F5026" w:rsidRDefault="001F5026" w:rsidP="001F5026">
      <w:r w:rsidRPr="001F5026">
        <w:t>Educator Workforce Trends</w:t>
      </w:r>
    </w:p>
    <w:p w:rsidR="001F5026" w:rsidRPr="001F5026" w:rsidRDefault="001F5026" w:rsidP="001F5026">
      <w:r w:rsidRPr="001F5026">
        <w:rPr>
          <w:b/>
          <w:bCs/>
        </w:rPr>
        <w:t>Attrition and Retention</w:t>
      </w:r>
    </w:p>
    <w:p w:rsidR="00640899" w:rsidRPr="001F5026" w:rsidRDefault="00640899" w:rsidP="001F5026">
      <w:pPr>
        <w:numPr>
          <w:ilvl w:val="0"/>
          <w:numId w:val="20"/>
        </w:numPr>
      </w:pPr>
      <w:r w:rsidRPr="001F5026">
        <w:t>Attracting and retaining principals, especially in high-need schools, is problematic. Leadership is critical to teacher retention.</w:t>
      </w:r>
    </w:p>
    <w:p w:rsidR="00640899" w:rsidRPr="001F5026" w:rsidRDefault="00640899" w:rsidP="001F5026">
      <w:pPr>
        <w:numPr>
          <w:ilvl w:val="0"/>
          <w:numId w:val="20"/>
        </w:numPr>
      </w:pPr>
      <w:r w:rsidRPr="001F5026">
        <w:t>Schools serving poor and minority students have higher attrition rates than others.</w:t>
      </w:r>
    </w:p>
    <w:p w:rsidR="00640899" w:rsidRPr="001F5026" w:rsidRDefault="00640899" w:rsidP="001F5026">
      <w:pPr>
        <w:numPr>
          <w:ilvl w:val="0"/>
          <w:numId w:val="20"/>
        </w:numPr>
      </w:pPr>
      <w:r w:rsidRPr="001F5026">
        <w:t>Teacher attrition does not vary by effectiveness.  However:</w:t>
      </w:r>
    </w:p>
    <w:p w:rsidR="00640899" w:rsidRPr="001F5026" w:rsidRDefault="00640899" w:rsidP="001F5026">
      <w:pPr>
        <w:numPr>
          <w:ilvl w:val="1"/>
          <w:numId w:val="20"/>
        </w:numPr>
      </w:pPr>
      <w:r w:rsidRPr="001F5026">
        <w:t>Among those leaving low-performing schools, teachers who are more effective tend to transfer to higher-achieving schools with fewer poor, Black, and Hispanic students</w:t>
      </w:r>
    </w:p>
    <w:p w:rsidR="00640899" w:rsidRPr="001F5026" w:rsidRDefault="00640899" w:rsidP="001F5026">
      <w:pPr>
        <w:numPr>
          <w:ilvl w:val="1"/>
          <w:numId w:val="20"/>
        </w:numPr>
      </w:pPr>
      <w:r w:rsidRPr="001F5026">
        <w:t>Less-effective teachers tend to transfer to other low-performing schools.</w:t>
      </w:r>
    </w:p>
    <w:p w:rsidR="001F5026" w:rsidRPr="001F5026" w:rsidRDefault="001F5026" w:rsidP="001F5026">
      <w:r w:rsidRPr="001F5026">
        <w:t>Educator Workforce Trends</w:t>
      </w:r>
    </w:p>
    <w:p w:rsidR="001F5026" w:rsidRPr="001F5026" w:rsidRDefault="001F5026" w:rsidP="001F5026">
      <w:r w:rsidRPr="001F5026">
        <w:rPr>
          <w:b/>
          <w:bCs/>
        </w:rPr>
        <w:t>Diversity</w:t>
      </w:r>
      <w:r w:rsidRPr="001F5026">
        <w:t xml:space="preserve"> </w:t>
      </w:r>
      <w:r w:rsidRPr="001F5026">
        <w:rPr>
          <w:rFonts w:hint="eastAsia"/>
        </w:rPr>
        <w:sym w:font="Symbol" w:char="002D"/>
      </w:r>
      <w:r w:rsidRPr="001F5026">
        <w:t xml:space="preserve"> Attracting and maintaining a diverse corps of effective educators remains challenging.  </w:t>
      </w:r>
    </w:p>
    <w:p w:rsidR="00640899" w:rsidRPr="001F5026" w:rsidRDefault="00640899" w:rsidP="001F5026">
      <w:pPr>
        <w:numPr>
          <w:ilvl w:val="1"/>
          <w:numId w:val="21"/>
        </w:numPr>
      </w:pPr>
      <w:r w:rsidRPr="001F5026">
        <w:t>15% of NYS educators are Black and Hispanic, compared with 40% of students.</w:t>
      </w:r>
    </w:p>
    <w:p w:rsidR="001F5026" w:rsidRPr="001F5026" w:rsidRDefault="001F5026" w:rsidP="001F5026">
      <w:r w:rsidRPr="001F5026">
        <w:rPr>
          <w:b/>
          <w:bCs/>
        </w:rPr>
        <w:lastRenderedPageBreak/>
        <w:t>Inequitable Distribution</w:t>
      </w:r>
      <w:r w:rsidRPr="001F5026">
        <w:t xml:space="preserve"> </w:t>
      </w:r>
      <w:r w:rsidRPr="001F5026">
        <w:rPr>
          <w:rFonts w:hint="eastAsia"/>
        </w:rPr>
        <w:sym w:font="Symbol" w:char="002D"/>
      </w:r>
      <w:r w:rsidRPr="001F5026">
        <w:t xml:space="preserve"> 1</w:t>
      </w:r>
      <w:r w:rsidRPr="001F5026">
        <w:rPr>
          <w:vertAlign w:val="superscript"/>
        </w:rPr>
        <w:t>st</w:t>
      </w:r>
      <w:r w:rsidRPr="001F5026">
        <w:t>-year elementary and middle school teachers tend to get students who are less prepared academically than teachers with 4+ years of teaching experience.</w:t>
      </w:r>
    </w:p>
    <w:p w:rsidR="001F5026" w:rsidRPr="001F5026" w:rsidRDefault="001F5026" w:rsidP="001F5026">
      <w:r w:rsidRPr="001F5026">
        <w:t xml:space="preserve">Clinically-Rich Preparation Programs </w:t>
      </w:r>
    </w:p>
    <w:p w:rsidR="001F5026" w:rsidRPr="001F5026" w:rsidRDefault="001F5026" w:rsidP="001F5026">
      <w:r w:rsidRPr="001F5026">
        <w:t xml:space="preserve">Recent Federal policy directions reinforce NY’s directions for </w:t>
      </w:r>
      <w:proofErr w:type="gramStart"/>
      <w:r w:rsidRPr="001F5026">
        <w:t>educator  preparation</w:t>
      </w:r>
      <w:proofErr w:type="gramEnd"/>
      <w:r w:rsidRPr="001F5026">
        <w:t xml:space="preserve"> </w:t>
      </w:r>
    </w:p>
    <w:p w:rsidR="00640899" w:rsidRPr="001F5026" w:rsidRDefault="00640899" w:rsidP="001F5026">
      <w:pPr>
        <w:numPr>
          <w:ilvl w:val="0"/>
          <w:numId w:val="22"/>
        </w:numPr>
      </w:pPr>
      <w:r w:rsidRPr="001F5026">
        <w:t xml:space="preserve">Outcome measurements </w:t>
      </w:r>
    </w:p>
    <w:p w:rsidR="00640899" w:rsidRPr="001F5026" w:rsidRDefault="00640899" w:rsidP="001F5026">
      <w:pPr>
        <w:numPr>
          <w:ilvl w:val="2"/>
          <w:numId w:val="22"/>
        </w:numPr>
      </w:pPr>
      <w:r w:rsidRPr="001F5026">
        <w:t>Teacher and building leader certification initiatives</w:t>
      </w:r>
    </w:p>
    <w:p w:rsidR="00640899" w:rsidRPr="001F5026" w:rsidRDefault="00640899" w:rsidP="001F5026">
      <w:pPr>
        <w:numPr>
          <w:ilvl w:val="2"/>
          <w:numId w:val="22"/>
        </w:numPr>
      </w:pPr>
      <w:r w:rsidRPr="001F5026">
        <w:t>especially around clinical practice</w:t>
      </w:r>
    </w:p>
    <w:p w:rsidR="00640899" w:rsidRPr="001F5026" w:rsidRDefault="00640899" w:rsidP="001F5026">
      <w:pPr>
        <w:numPr>
          <w:ilvl w:val="0"/>
          <w:numId w:val="22"/>
        </w:numPr>
      </w:pPr>
      <w:r w:rsidRPr="001F5026">
        <w:t xml:space="preserve">Strengthened state standards for preparation </w:t>
      </w:r>
      <w:r w:rsidRPr="001F5026">
        <w:tab/>
      </w:r>
      <w:r w:rsidRPr="001F5026">
        <w:tab/>
        <w:t>programs</w:t>
      </w:r>
    </w:p>
    <w:p w:rsidR="00640899" w:rsidRPr="001F5026" w:rsidRDefault="00640899" w:rsidP="001F5026">
      <w:pPr>
        <w:numPr>
          <w:ilvl w:val="2"/>
          <w:numId w:val="22"/>
        </w:numPr>
      </w:pPr>
      <w:r w:rsidRPr="001F5026">
        <w:t>especially around clinical practice</w:t>
      </w:r>
    </w:p>
    <w:p w:rsidR="00640899" w:rsidRPr="001F5026" w:rsidRDefault="00640899" w:rsidP="001F5026">
      <w:pPr>
        <w:numPr>
          <w:ilvl w:val="0"/>
          <w:numId w:val="22"/>
        </w:numPr>
      </w:pPr>
      <w:r w:rsidRPr="001F5026">
        <w:t xml:space="preserve">Performance-based certification requirements in </w:t>
      </w:r>
      <w:r w:rsidRPr="001F5026">
        <w:tab/>
        <w:t>addition to improved written testing</w:t>
      </w:r>
    </w:p>
    <w:p w:rsidR="001F5026" w:rsidRPr="001F5026" w:rsidRDefault="001F5026" w:rsidP="001F5026">
      <w:r w:rsidRPr="001F5026">
        <w:t>Teacher and Principal Evaluation</w:t>
      </w:r>
      <w:r w:rsidRPr="001F5026">
        <w:br/>
        <w:t xml:space="preserve">Design Principles </w:t>
      </w:r>
    </w:p>
    <w:p w:rsidR="001F5026" w:rsidRPr="001F5026" w:rsidRDefault="001F5026" w:rsidP="001F5026">
      <w:r w:rsidRPr="001F5026">
        <w:t>Connecting Teacher Evaluation with</w:t>
      </w:r>
      <w:r w:rsidRPr="001F5026">
        <w:br/>
        <w:t xml:space="preserve">College and Career </w:t>
      </w:r>
      <w:proofErr w:type="spellStart"/>
      <w:r w:rsidRPr="001F5026">
        <w:t>Readinesss</w:t>
      </w:r>
      <w:proofErr w:type="spellEnd"/>
      <w:r w:rsidRPr="001F5026">
        <w:t xml:space="preserve"> </w:t>
      </w:r>
    </w:p>
    <w:p w:rsidR="001F5026" w:rsidRPr="001F5026" w:rsidRDefault="001F5026" w:rsidP="001F5026">
      <w:r w:rsidRPr="001F5026">
        <w:t>Changing Roles for Principals</w:t>
      </w:r>
    </w:p>
    <w:p w:rsidR="001F5026" w:rsidRPr="001F5026" w:rsidRDefault="001F5026" w:rsidP="001F5026">
      <w:r w:rsidRPr="001F5026">
        <w:t>Future: Teacher Career Ladder</w:t>
      </w:r>
    </w:p>
    <w:p w:rsidR="001F5026" w:rsidRPr="001F5026" w:rsidRDefault="001F5026" w:rsidP="001F5026">
      <w:r w:rsidRPr="001F5026">
        <w:t>Discussion</w:t>
      </w:r>
    </w:p>
    <w:p w:rsidR="00640899" w:rsidRPr="001F5026" w:rsidRDefault="00640899" w:rsidP="001F5026">
      <w:pPr>
        <w:numPr>
          <w:ilvl w:val="0"/>
          <w:numId w:val="23"/>
        </w:numPr>
      </w:pPr>
      <w:r w:rsidRPr="001F5026">
        <w:t>How can higher education community help with workforce trends we face?</w:t>
      </w:r>
    </w:p>
    <w:p w:rsidR="00640899" w:rsidRPr="001F5026" w:rsidRDefault="00640899" w:rsidP="001F5026">
      <w:pPr>
        <w:numPr>
          <w:ilvl w:val="0"/>
          <w:numId w:val="23"/>
        </w:numPr>
      </w:pPr>
      <w:r w:rsidRPr="001F5026">
        <w:t>Thoughts on evaluation system and impact on education schools?</w:t>
      </w:r>
    </w:p>
    <w:p w:rsidR="001F5026" w:rsidRPr="001F5026" w:rsidRDefault="001F5026" w:rsidP="001F5026">
      <w:r w:rsidRPr="001F5026">
        <w:t>Thank You.</w:t>
      </w:r>
    </w:p>
    <w:p w:rsidR="001F5026" w:rsidRPr="00A65C27" w:rsidRDefault="001F5026" w:rsidP="001F5026">
      <w:pPr>
        <w:rPr>
          <w:b/>
        </w:rPr>
      </w:pPr>
      <w:r>
        <w:br w:type="page"/>
      </w:r>
      <w:r w:rsidRPr="00A65C27">
        <w:rPr>
          <w:b/>
        </w:rPr>
        <w:lastRenderedPageBreak/>
        <w:t>NYSATE/NYACTE Conference</w:t>
      </w:r>
    </w:p>
    <w:p w:rsidR="001F5026" w:rsidRPr="00A65C27" w:rsidRDefault="001F5026" w:rsidP="001F5026">
      <w:pPr>
        <w:rPr>
          <w:b/>
        </w:rPr>
      </w:pPr>
      <w:r w:rsidRPr="00A65C27">
        <w:rPr>
          <w:b/>
        </w:rPr>
        <w:t>New York State Education Department</w:t>
      </w:r>
    </w:p>
    <w:p w:rsidR="001F5026" w:rsidRPr="00A65C27" w:rsidRDefault="001F5026" w:rsidP="001F5026">
      <w:pPr>
        <w:rPr>
          <w:b/>
        </w:rPr>
      </w:pPr>
      <w:r w:rsidRPr="00A65C27">
        <w:rPr>
          <w:b/>
        </w:rPr>
        <w:t xml:space="preserve">John </w:t>
      </w:r>
      <w:proofErr w:type="spellStart"/>
      <w:r w:rsidRPr="00A65C27">
        <w:rPr>
          <w:b/>
        </w:rPr>
        <w:t>D’Agati</w:t>
      </w:r>
      <w:proofErr w:type="spellEnd"/>
      <w:r w:rsidRPr="00A65C27">
        <w:rPr>
          <w:b/>
        </w:rPr>
        <w:t>, Deputy Commissioner for Higher Education</w:t>
      </w:r>
    </w:p>
    <w:p w:rsidR="001F5026" w:rsidRPr="00A65C27" w:rsidRDefault="001F5026" w:rsidP="001F5026">
      <w:pPr>
        <w:rPr>
          <w:b/>
        </w:rPr>
      </w:pPr>
      <w:r w:rsidRPr="00A65C27">
        <w:rPr>
          <w:b/>
        </w:rPr>
        <w:t xml:space="preserve">October 21, 2011 </w:t>
      </w:r>
    </w:p>
    <w:p w:rsidR="001F5026" w:rsidRPr="001F5026" w:rsidRDefault="001F5026" w:rsidP="001F5026">
      <w:r w:rsidRPr="001F5026">
        <w:t>Educator Certification Exams</w:t>
      </w:r>
    </w:p>
    <w:p w:rsidR="001F5026" w:rsidRPr="001F5026" w:rsidRDefault="001F5026" w:rsidP="001F5026">
      <w:r w:rsidRPr="001F5026">
        <w:t>Higher Education Engagement in Developing Exams</w:t>
      </w:r>
    </w:p>
    <w:p w:rsidR="001F5026" w:rsidRPr="001F5026" w:rsidRDefault="001F5026" w:rsidP="001F5026">
      <w:r w:rsidRPr="001F5026">
        <w:t>Initial Certification for Teachers</w:t>
      </w:r>
    </w:p>
    <w:p w:rsidR="001F5026" w:rsidRPr="001F5026" w:rsidRDefault="001F5026" w:rsidP="001F5026">
      <w:r w:rsidRPr="001F5026">
        <w:t xml:space="preserve">Teacher Performance Assessment </w:t>
      </w:r>
    </w:p>
    <w:p w:rsidR="001F5026" w:rsidRPr="001F5026" w:rsidRDefault="001F5026" w:rsidP="001F5026">
      <w:r w:rsidRPr="001F5026">
        <w:rPr>
          <w:b/>
          <w:bCs/>
        </w:rPr>
        <w:t>What is the design?</w:t>
      </w:r>
    </w:p>
    <w:p w:rsidR="00640899" w:rsidRPr="001F5026" w:rsidRDefault="00640899" w:rsidP="001F5026">
      <w:pPr>
        <w:numPr>
          <w:ilvl w:val="0"/>
          <w:numId w:val="24"/>
        </w:numPr>
      </w:pPr>
      <w:r w:rsidRPr="001F5026">
        <w:t>Electronic portfolio system</w:t>
      </w:r>
    </w:p>
    <w:p w:rsidR="00640899" w:rsidRPr="001F5026" w:rsidRDefault="00640899" w:rsidP="001F5026">
      <w:pPr>
        <w:numPr>
          <w:ilvl w:val="0"/>
          <w:numId w:val="24"/>
        </w:numPr>
      </w:pPr>
      <w:r w:rsidRPr="001F5026">
        <w:t>Evaluates practice-based skills proven to have a positive impact on student achievement</w:t>
      </w:r>
    </w:p>
    <w:p w:rsidR="001F5026" w:rsidRPr="001F5026" w:rsidRDefault="001F5026" w:rsidP="001F5026">
      <w:r w:rsidRPr="001F5026">
        <w:rPr>
          <w:b/>
          <w:bCs/>
        </w:rPr>
        <w:t>What are the tasks?</w:t>
      </w:r>
    </w:p>
    <w:p w:rsidR="00640899" w:rsidRPr="001F5026" w:rsidRDefault="00640899" w:rsidP="001F5026">
      <w:pPr>
        <w:numPr>
          <w:ilvl w:val="0"/>
          <w:numId w:val="25"/>
        </w:numPr>
      </w:pPr>
      <w:r w:rsidRPr="001F5026">
        <w:t>2 videos, each of a 15-20 minute lesson</w:t>
      </w:r>
    </w:p>
    <w:p w:rsidR="00640899" w:rsidRPr="001F5026" w:rsidRDefault="00640899" w:rsidP="001F5026">
      <w:pPr>
        <w:numPr>
          <w:ilvl w:val="0"/>
          <w:numId w:val="25"/>
        </w:numPr>
      </w:pPr>
      <w:r w:rsidRPr="001F5026">
        <w:t>Lesson plan based on student achievement data</w:t>
      </w:r>
    </w:p>
    <w:p w:rsidR="00640899" w:rsidRPr="001F5026" w:rsidRDefault="00640899" w:rsidP="001F5026">
      <w:pPr>
        <w:numPr>
          <w:ilvl w:val="0"/>
          <w:numId w:val="25"/>
        </w:numPr>
      </w:pPr>
      <w:r w:rsidRPr="001F5026">
        <w:t>Outcomes-based analysis and reflection on the lesson</w:t>
      </w:r>
    </w:p>
    <w:p w:rsidR="00640899" w:rsidRPr="001F5026" w:rsidRDefault="00640899" w:rsidP="001F5026">
      <w:pPr>
        <w:numPr>
          <w:ilvl w:val="0"/>
          <w:numId w:val="25"/>
        </w:numPr>
      </w:pPr>
      <w:r w:rsidRPr="001F5026">
        <w:t>For childhood (1-6) and early childhood (B-2) candidates, one video must be of a math lesson</w:t>
      </w:r>
    </w:p>
    <w:p w:rsidR="001F5026" w:rsidRPr="001F5026" w:rsidRDefault="001F5026" w:rsidP="001F5026">
      <w:r w:rsidRPr="001F5026">
        <w:t xml:space="preserve">Teacher Performance Assessment (cont’d) </w:t>
      </w:r>
    </w:p>
    <w:p w:rsidR="001F5026" w:rsidRPr="001F5026" w:rsidRDefault="001F5026" w:rsidP="001F5026">
      <w:r w:rsidRPr="001F5026">
        <w:rPr>
          <w:b/>
          <w:bCs/>
        </w:rPr>
        <w:t>How does this fit into preparation programs?</w:t>
      </w:r>
      <w:r w:rsidRPr="001F5026">
        <w:t xml:space="preserve">  </w:t>
      </w:r>
    </w:p>
    <w:p w:rsidR="00640899" w:rsidRPr="001F5026" w:rsidRDefault="00640899" w:rsidP="001F5026">
      <w:pPr>
        <w:numPr>
          <w:ilvl w:val="0"/>
          <w:numId w:val="26"/>
        </w:numPr>
      </w:pPr>
      <w:r w:rsidRPr="001F5026">
        <w:t>Candidates may complete the portfolio in the context of their student teaching/internship assignment</w:t>
      </w:r>
    </w:p>
    <w:p w:rsidR="00640899" w:rsidRPr="001F5026" w:rsidRDefault="00640899" w:rsidP="001F5026">
      <w:pPr>
        <w:numPr>
          <w:ilvl w:val="0"/>
          <w:numId w:val="26"/>
        </w:numPr>
      </w:pPr>
      <w:r w:rsidRPr="001F5026">
        <w:t>Prior to submitting completed portfolio to Pearson for scoring, candidates can submit their work to faculty for feedback</w:t>
      </w:r>
    </w:p>
    <w:p w:rsidR="00640899" w:rsidRPr="001F5026" w:rsidRDefault="00640899" w:rsidP="001F5026">
      <w:pPr>
        <w:numPr>
          <w:ilvl w:val="0"/>
          <w:numId w:val="26"/>
        </w:numPr>
      </w:pPr>
      <w:r w:rsidRPr="001F5026">
        <w:t>Faculty may review candidates’ work and annotate videos</w:t>
      </w:r>
    </w:p>
    <w:p w:rsidR="00640899" w:rsidRPr="001F5026" w:rsidRDefault="00640899" w:rsidP="001F5026">
      <w:pPr>
        <w:numPr>
          <w:ilvl w:val="0"/>
          <w:numId w:val="26"/>
        </w:numPr>
      </w:pPr>
      <w:r w:rsidRPr="001F5026">
        <w:t>Based on feedback, candidates may decide to record a new video or otherwise revise their work</w:t>
      </w:r>
    </w:p>
    <w:p w:rsidR="001F5026" w:rsidRPr="001F5026" w:rsidRDefault="001F5026" w:rsidP="001F5026">
      <w:r w:rsidRPr="001F5026">
        <w:t>Educating All Students Test</w:t>
      </w:r>
    </w:p>
    <w:p w:rsidR="001F5026" w:rsidRPr="001F5026" w:rsidRDefault="001F5026" w:rsidP="001F5026">
      <w:r w:rsidRPr="001F5026">
        <w:t>Academic Literacy Skills Test</w:t>
      </w:r>
    </w:p>
    <w:p w:rsidR="001F5026" w:rsidRPr="001F5026" w:rsidRDefault="001F5026" w:rsidP="001F5026">
      <w:r w:rsidRPr="001F5026">
        <w:lastRenderedPageBreak/>
        <w:t>Content Specialty Tests</w:t>
      </w:r>
    </w:p>
    <w:p w:rsidR="001F5026" w:rsidRPr="001F5026" w:rsidRDefault="001F5026" w:rsidP="001F5026">
      <w:r w:rsidRPr="001F5026">
        <w:t>Initial Certification for School Building Leaders</w:t>
      </w:r>
    </w:p>
    <w:p w:rsidR="001F5026" w:rsidRPr="001F5026" w:rsidRDefault="001F5026" w:rsidP="001F5026">
      <w:r w:rsidRPr="001F5026">
        <w:t xml:space="preserve">School Building Leader Performance Assessment </w:t>
      </w:r>
    </w:p>
    <w:p w:rsidR="00640899" w:rsidRPr="001F5026" w:rsidRDefault="00640899" w:rsidP="001F5026">
      <w:pPr>
        <w:numPr>
          <w:ilvl w:val="0"/>
          <w:numId w:val="27"/>
        </w:numPr>
      </w:pPr>
      <w:r w:rsidRPr="001F5026">
        <w:t xml:space="preserve">Designed to evaluate practice-based skills proven to have a positive impact on student achievement </w:t>
      </w:r>
    </w:p>
    <w:p w:rsidR="00640899" w:rsidRPr="001F5026" w:rsidRDefault="00640899" w:rsidP="001F5026">
      <w:pPr>
        <w:numPr>
          <w:ilvl w:val="0"/>
          <w:numId w:val="27"/>
        </w:numPr>
      </w:pPr>
      <w:r w:rsidRPr="001F5026">
        <w:t>Will include simulation tasks, including:</w:t>
      </w:r>
    </w:p>
    <w:p w:rsidR="00640899" w:rsidRPr="001F5026" w:rsidRDefault="00640899" w:rsidP="001F5026">
      <w:pPr>
        <w:numPr>
          <w:ilvl w:val="1"/>
          <w:numId w:val="27"/>
        </w:numPr>
      </w:pPr>
      <w:r w:rsidRPr="001F5026">
        <w:t>data-driven instruction</w:t>
      </w:r>
    </w:p>
    <w:p w:rsidR="00640899" w:rsidRPr="001F5026" w:rsidRDefault="00640899" w:rsidP="001F5026">
      <w:pPr>
        <w:numPr>
          <w:ilvl w:val="1"/>
          <w:numId w:val="27"/>
        </w:numPr>
      </w:pPr>
      <w:r w:rsidRPr="001F5026">
        <w:t>video-based teacher observation and feedback using a rubric based on NYS Teaching Standards</w:t>
      </w:r>
    </w:p>
    <w:p w:rsidR="001F5026" w:rsidRPr="001F5026" w:rsidRDefault="001F5026" w:rsidP="001F5026">
      <w:r w:rsidRPr="001F5026">
        <w:t>Discussion: Opportunities and Challenges for Preparation Programs</w:t>
      </w:r>
    </w:p>
    <w:p w:rsidR="001F5026" w:rsidRPr="001F5026" w:rsidRDefault="001F5026" w:rsidP="001F5026">
      <w:r w:rsidRPr="001F5026">
        <w:t>Thank You.</w:t>
      </w:r>
    </w:p>
    <w:p w:rsidR="00BB3892" w:rsidRPr="001F5026" w:rsidRDefault="00BB3892" w:rsidP="001F5026"/>
    <w:sectPr w:rsidR="00BB3892" w:rsidRPr="001F5026" w:rsidSect="006D71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27" w:rsidRDefault="00247227" w:rsidP="00C17FDE">
      <w:pPr>
        <w:spacing w:after="0" w:line="240" w:lineRule="auto"/>
      </w:pPr>
      <w:r>
        <w:separator/>
      </w:r>
    </w:p>
  </w:endnote>
  <w:endnote w:type="continuationSeparator" w:id="0">
    <w:p w:rsidR="00247227" w:rsidRDefault="00247227" w:rsidP="00C1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27" w:rsidRDefault="00247227" w:rsidP="00C17FDE">
      <w:pPr>
        <w:spacing w:after="0" w:line="240" w:lineRule="auto"/>
      </w:pPr>
      <w:r>
        <w:separator/>
      </w:r>
    </w:p>
  </w:footnote>
  <w:footnote w:type="continuationSeparator" w:id="0">
    <w:p w:rsidR="00247227" w:rsidRDefault="00247227" w:rsidP="00C17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2CE"/>
    <w:multiLevelType w:val="hybridMultilevel"/>
    <w:tmpl w:val="7DFA62D2"/>
    <w:lvl w:ilvl="0" w:tplc="79AAEA78">
      <w:start w:val="1"/>
      <w:numFmt w:val="bullet"/>
      <w:lvlText w:val=""/>
      <w:lvlJc w:val="left"/>
      <w:pPr>
        <w:tabs>
          <w:tab w:val="num" w:pos="720"/>
        </w:tabs>
        <w:ind w:left="720" w:hanging="360"/>
      </w:pPr>
      <w:rPr>
        <w:rFonts w:ascii="Wingdings" w:hAnsi="Wingdings" w:hint="default"/>
      </w:rPr>
    </w:lvl>
    <w:lvl w:ilvl="1" w:tplc="B5AE6606" w:tentative="1">
      <w:start w:val="1"/>
      <w:numFmt w:val="bullet"/>
      <w:lvlText w:val=""/>
      <w:lvlJc w:val="left"/>
      <w:pPr>
        <w:tabs>
          <w:tab w:val="num" w:pos="1440"/>
        </w:tabs>
        <w:ind w:left="1440" w:hanging="360"/>
      </w:pPr>
      <w:rPr>
        <w:rFonts w:ascii="Wingdings" w:hAnsi="Wingdings" w:hint="default"/>
      </w:rPr>
    </w:lvl>
    <w:lvl w:ilvl="2" w:tplc="5F36076E" w:tentative="1">
      <w:start w:val="1"/>
      <w:numFmt w:val="bullet"/>
      <w:lvlText w:val=""/>
      <w:lvlJc w:val="left"/>
      <w:pPr>
        <w:tabs>
          <w:tab w:val="num" w:pos="2160"/>
        </w:tabs>
        <w:ind w:left="2160" w:hanging="360"/>
      </w:pPr>
      <w:rPr>
        <w:rFonts w:ascii="Wingdings" w:hAnsi="Wingdings" w:hint="default"/>
      </w:rPr>
    </w:lvl>
    <w:lvl w:ilvl="3" w:tplc="47B67F12" w:tentative="1">
      <w:start w:val="1"/>
      <w:numFmt w:val="bullet"/>
      <w:lvlText w:val=""/>
      <w:lvlJc w:val="left"/>
      <w:pPr>
        <w:tabs>
          <w:tab w:val="num" w:pos="2880"/>
        </w:tabs>
        <w:ind w:left="2880" w:hanging="360"/>
      </w:pPr>
      <w:rPr>
        <w:rFonts w:ascii="Wingdings" w:hAnsi="Wingdings" w:hint="default"/>
      </w:rPr>
    </w:lvl>
    <w:lvl w:ilvl="4" w:tplc="54803BB4" w:tentative="1">
      <w:start w:val="1"/>
      <w:numFmt w:val="bullet"/>
      <w:lvlText w:val=""/>
      <w:lvlJc w:val="left"/>
      <w:pPr>
        <w:tabs>
          <w:tab w:val="num" w:pos="3600"/>
        </w:tabs>
        <w:ind w:left="3600" w:hanging="360"/>
      </w:pPr>
      <w:rPr>
        <w:rFonts w:ascii="Wingdings" w:hAnsi="Wingdings" w:hint="default"/>
      </w:rPr>
    </w:lvl>
    <w:lvl w:ilvl="5" w:tplc="EA22C372" w:tentative="1">
      <w:start w:val="1"/>
      <w:numFmt w:val="bullet"/>
      <w:lvlText w:val=""/>
      <w:lvlJc w:val="left"/>
      <w:pPr>
        <w:tabs>
          <w:tab w:val="num" w:pos="4320"/>
        </w:tabs>
        <w:ind w:left="4320" w:hanging="360"/>
      </w:pPr>
      <w:rPr>
        <w:rFonts w:ascii="Wingdings" w:hAnsi="Wingdings" w:hint="default"/>
      </w:rPr>
    </w:lvl>
    <w:lvl w:ilvl="6" w:tplc="9A86756E" w:tentative="1">
      <w:start w:val="1"/>
      <w:numFmt w:val="bullet"/>
      <w:lvlText w:val=""/>
      <w:lvlJc w:val="left"/>
      <w:pPr>
        <w:tabs>
          <w:tab w:val="num" w:pos="5040"/>
        </w:tabs>
        <w:ind w:left="5040" w:hanging="360"/>
      </w:pPr>
      <w:rPr>
        <w:rFonts w:ascii="Wingdings" w:hAnsi="Wingdings" w:hint="default"/>
      </w:rPr>
    </w:lvl>
    <w:lvl w:ilvl="7" w:tplc="5F20E8CC" w:tentative="1">
      <w:start w:val="1"/>
      <w:numFmt w:val="bullet"/>
      <w:lvlText w:val=""/>
      <w:lvlJc w:val="left"/>
      <w:pPr>
        <w:tabs>
          <w:tab w:val="num" w:pos="5760"/>
        </w:tabs>
        <w:ind w:left="5760" w:hanging="360"/>
      </w:pPr>
      <w:rPr>
        <w:rFonts w:ascii="Wingdings" w:hAnsi="Wingdings" w:hint="default"/>
      </w:rPr>
    </w:lvl>
    <w:lvl w:ilvl="8" w:tplc="9650F9D2" w:tentative="1">
      <w:start w:val="1"/>
      <w:numFmt w:val="bullet"/>
      <w:lvlText w:val=""/>
      <w:lvlJc w:val="left"/>
      <w:pPr>
        <w:tabs>
          <w:tab w:val="num" w:pos="6480"/>
        </w:tabs>
        <w:ind w:left="6480" w:hanging="360"/>
      </w:pPr>
      <w:rPr>
        <w:rFonts w:ascii="Wingdings" w:hAnsi="Wingdings" w:hint="default"/>
      </w:rPr>
    </w:lvl>
  </w:abstractNum>
  <w:abstractNum w:abstractNumId="1">
    <w:nsid w:val="08141D0C"/>
    <w:multiLevelType w:val="hybridMultilevel"/>
    <w:tmpl w:val="31948232"/>
    <w:lvl w:ilvl="0" w:tplc="3E68ADD8">
      <w:start w:val="1"/>
      <w:numFmt w:val="bullet"/>
      <w:lvlText w:val=""/>
      <w:lvlJc w:val="left"/>
      <w:pPr>
        <w:tabs>
          <w:tab w:val="num" w:pos="720"/>
        </w:tabs>
        <w:ind w:left="720" w:hanging="360"/>
      </w:pPr>
      <w:rPr>
        <w:rFonts w:ascii="Wingdings" w:hAnsi="Wingdings" w:hint="default"/>
      </w:rPr>
    </w:lvl>
    <w:lvl w:ilvl="1" w:tplc="B3508EC8" w:tentative="1">
      <w:start w:val="1"/>
      <w:numFmt w:val="bullet"/>
      <w:lvlText w:val=""/>
      <w:lvlJc w:val="left"/>
      <w:pPr>
        <w:tabs>
          <w:tab w:val="num" w:pos="1440"/>
        </w:tabs>
        <w:ind w:left="1440" w:hanging="360"/>
      </w:pPr>
      <w:rPr>
        <w:rFonts w:ascii="Wingdings" w:hAnsi="Wingdings" w:hint="default"/>
      </w:rPr>
    </w:lvl>
    <w:lvl w:ilvl="2" w:tplc="1AFEFEC4">
      <w:start w:val="931"/>
      <w:numFmt w:val="bullet"/>
      <w:lvlText w:val=""/>
      <w:lvlJc w:val="left"/>
      <w:pPr>
        <w:tabs>
          <w:tab w:val="num" w:pos="2160"/>
        </w:tabs>
        <w:ind w:left="2160" w:hanging="360"/>
      </w:pPr>
      <w:rPr>
        <w:rFonts w:ascii="Wingdings" w:hAnsi="Wingdings" w:hint="default"/>
      </w:rPr>
    </w:lvl>
    <w:lvl w:ilvl="3" w:tplc="576E8E7A" w:tentative="1">
      <w:start w:val="1"/>
      <w:numFmt w:val="bullet"/>
      <w:lvlText w:val=""/>
      <w:lvlJc w:val="left"/>
      <w:pPr>
        <w:tabs>
          <w:tab w:val="num" w:pos="2880"/>
        </w:tabs>
        <w:ind w:left="2880" w:hanging="360"/>
      </w:pPr>
      <w:rPr>
        <w:rFonts w:ascii="Wingdings" w:hAnsi="Wingdings" w:hint="default"/>
      </w:rPr>
    </w:lvl>
    <w:lvl w:ilvl="4" w:tplc="80060A40" w:tentative="1">
      <w:start w:val="1"/>
      <w:numFmt w:val="bullet"/>
      <w:lvlText w:val=""/>
      <w:lvlJc w:val="left"/>
      <w:pPr>
        <w:tabs>
          <w:tab w:val="num" w:pos="3600"/>
        </w:tabs>
        <w:ind w:left="3600" w:hanging="360"/>
      </w:pPr>
      <w:rPr>
        <w:rFonts w:ascii="Wingdings" w:hAnsi="Wingdings" w:hint="default"/>
      </w:rPr>
    </w:lvl>
    <w:lvl w:ilvl="5" w:tplc="9FB8E54A" w:tentative="1">
      <w:start w:val="1"/>
      <w:numFmt w:val="bullet"/>
      <w:lvlText w:val=""/>
      <w:lvlJc w:val="left"/>
      <w:pPr>
        <w:tabs>
          <w:tab w:val="num" w:pos="4320"/>
        </w:tabs>
        <w:ind w:left="4320" w:hanging="360"/>
      </w:pPr>
      <w:rPr>
        <w:rFonts w:ascii="Wingdings" w:hAnsi="Wingdings" w:hint="default"/>
      </w:rPr>
    </w:lvl>
    <w:lvl w:ilvl="6" w:tplc="E4DA1A48" w:tentative="1">
      <w:start w:val="1"/>
      <w:numFmt w:val="bullet"/>
      <w:lvlText w:val=""/>
      <w:lvlJc w:val="left"/>
      <w:pPr>
        <w:tabs>
          <w:tab w:val="num" w:pos="5040"/>
        </w:tabs>
        <w:ind w:left="5040" w:hanging="360"/>
      </w:pPr>
      <w:rPr>
        <w:rFonts w:ascii="Wingdings" w:hAnsi="Wingdings" w:hint="default"/>
      </w:rPr>
    </w:lvl>
    <w:lvl w:ilvl="7" w:tplc="883A947A" w:tentative="1">
      <w:start w:val="1"/>
      <w:numFmt w:val="bullet"/>
      <w:lvlText w:val=""/>
      <w:lvlJc w:val="left"/>
      <w:pPr>
        <w:tabs>
          <w:tab w:val="num" w:pos="5760"/>
        </w:tabs>
        <w:ind w:left="5760" w:hanging="360"/>
      </w:pPr>
      <w:rPr>
        <w:rFonts w:ascii="Wingdings" w:hAnsi="Wingdings" w:hint="default"/>
      </w:rPr>
    </w:lvl>
    <w:lvl w:ilvl="8" w:tplc="935A48CE" w:tentative="1">
      <w:start w:val="1"/>
      <w:numFmt w:val="bullet"/>
      <w:lvlText w:val=""/>
      <w:lvlJc w:val="left"/>
      <w:pPr>
        <w:tabs>
          <w:tab w:val="num" w:pos="6480"/>
        </w:tabs>
        <w:ind w:left="6480" w:hanging="360"/>
      </w:pPr>
      <w:rPr>
        <w:rFonts w:ascii="Wingdings" w:hAnsi="Wingdings" w:hint="default"/>
      </w:rPr>
    </w:lvl>
  </w:abstractNum>
  <w:abstractNum w:abstractNumId="2">
    <w:nsid w:val="09B2111E"/>
    <w:multiLevelType w:val="hybridMultilevel"/>
    <w:tmpl w:val="A808C3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18F4417"/>
    <w:multiLevelType w:val="hybridMultilevel"/>
    <w:tmpl w:val="B652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22EB1"/>
    <w:multiLevelType w:val="hybridMultilevel"/>
    <w:tmpl w:val="DE9EF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C159D8"/>
    <w:multiLevelType w:val="hybridMultilevel"/>
    <w:tmpl w:val="DA5EDA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CD05574"/>
    <w:multiLevelType w:val="hybridMultilevel"/>
    <w:tmpl w:val="2A3EEC20"/>
    <w:lvl w:ilvl="0" w:tplc="42AE7D9A">
      <w:start w:val="1"/>
      <w:numFmt w:val="bullet"/>
      <w:lvlText w:val="•"/>
      <w:lvlJc w:val="left"/>
      <w:pPr>
        <w:tabs>
          <w:tab w:val="num" w:pos="720"/>
        </w:tabs>
        <w:ind w:left="720" w:hanging="360"/>
      </w:pPr>
      <w:rPr>
        <w:rFonts w:ascii="Times New Roman" w:hAnsi="Times New Roman" w:hint="default"/>
      </w:rPr>
    </w:lvl>
    <w:lvl w:ilvl="1" w:tplc="04A45A8C">
      <w:start w:val="1"/>
      <w:numFmt w:val="bullet"/>
      <w:lvlText w:val="•"/>
      <w:lvlJc w:val="left"/>
      <w:pPr>
        <w:tabs>
          <w:tab w:val="num" w:pos="1440"/>
        </w:tabs>
        <w:ind w:left="1440" w:hanging="360"/>
      </w:pPr>
      <w:rPr>
        <w:rFonts w:ascii="Times New Roman" w:hAnsi="Times New Roman" w:hint="default"/>
      </w:rPr>
    </w:lvl>
    <w:lvl w:ilvl="2" w:tplc="0CA67BCA" w:tentative="1">
      <w:start w:val="1"/>
      <w:numFmt w:val="bullet"/>
      <w:lvlText w:val="•"/>
      <w:lvlJc w:val="left"/>
      <w:pPr>
        <w:tabs>
          <w:tab w:val="num" w:pos="2160"/>
        </w:tabs>
        <w:ind w:left="2160" w:hanging="360"/>
      </w:pPr>
      <w:rPr>
        <w:rFonts w:ascii="Times New Roman" w:hAnsi="Times New Roman" w:hint="default"/>
      </w:rPr>
    </w:lvl>
    <w:lvl w:ilvl="3" w:tplc="86F859E8" w:tentative="1">
      <w:start w:val="1"/>
      <w:numFmt w:val="bullet"/>
      <w:lvlText w:val="•"/>
      <w:lvlJc w:val="left"/>
      <w:pPr>
        <w:tabs>
          <w:tab w:val="num" w:pos="2880"/>
        </w:tabs>
        <w:ind w:left="2880" w:hanging="360"/>
      </w:pPr>
      <w:rPr>
        <w:rFonts w:ascii="Times New Roman" w:hAnsi="Times New Roman" w:hint="default"/>
      </w:rPr>
    </w:lvl>
    <w:lvl w:ilvl="4" w:tplc="A202BD5E" w:tentative="1">
      <w:start w:val="1"/>
      <w:numFmt w:val="bullet"/>
      <w:lvlText w:val="•"/>
      <w:lvlJc w:val="left"/>
      <w:pPr>
        <w:tabs>
          <w:tab w:val="num" w:pos="3600"/>
        </w:tabs>
        <w:ind w:left="3600" w:hanging="360"/>
      </w:pPr>
      <w:rPr>
        <w:rFonts w:ascii="Times New Roman" w:hAnsi="Times New Roman" w:hint="default"/>
      </w:rPr>
    </w:lvl>
    <w:lvl w:ilvl="5" w:tplc="6D48CC28" w:tentative="1">
      <w:start w:val="1"/>
      <w:numFmt w:val="bullet"/>
      <w:lvlText w:val="•"/>
      <w:lvlJc w:val="left"/>
      <w:pPr>
        <w:tabs>
          <w:tab w:val="num" w:pos="4320"/>
        </w:tabs>
        <w:ind w:left="4320" w:hanging="360"/>
      </w:pPr>
      <w:rPr>
        <w:rFonts w:ascii="Times New Roman" w:hAnsi="Times New Roman" w:hint="default"/>
      </w:rPr>
    </w:lvl>
    <w:lvl w:ilvl="6" w:tplc="B28068E0" w:tentative="1">
      <w:start w:val="1"/>
      <w:numFmt w:val="bullet"/>
      <w:lvlText w:val="•"/>
      <w:lvlJc w:val="left"/>
      <w:pPr>
        <w:tabs>
          <w:tab w:val="num" w:pos="5040"/>
        </w:tabs>
        <w:ind w:left="5040" w:hanging="360"/>
      </w:pPr>
      <w:rPr>
        <w:rFonts w:ascii="Times New Roman" w:hAnsi="Times New Roman" w:hint="default"/>
      </w:rPr>
    </w:lvl>
    <w:lvl w:ilvl="7" w:tplc="CBFAF23E" w:tentative="1">
      <w:start w:val="1"/>
      <w:numFmt w:val="bullet"/>
      <w:lvlText w:val="•"/>
      <w:lvlJc w:val="left"/>
      <w:pPr>
        <w:tabs>
          <w:tab w:val="num" w:pos="5760"/>
        </w:tabs>
        <w:ind w:left="5760" w:hanging="360"/>
      </w:pPr>
      <w:rPr>
        <w:rFonts w:ascii="Times New Roman" w:hAnsi="Times New Roman" w:hint="default"/>
      </w:rPr>
    </w:lvl>
    <w:lvl w:ilvl="8" w:tplc="B61253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037BA0"/>
    <w:multiLevelType w:val="hybridMultilevel"/>
    <w:tmpl w:val="EEBC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34DB5"/>
    <w:multiLevelType w:val="hybridMultilevel"/>
    <w:tmpl w:val="A6CED1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7E92339"/>
    <w:multiLevelType w:val="hybridMultilevel"/>
    <w:tmpl w:val="D41E4460"/>
    <w:lvl w:ilvl="0" w:tplc="70887BCA">
      <w:start w:val="1"/>
      <w:numFmt w:val="bullet"/>
      <w:lvlText w:val=""/>
      <w:lvlJc w:val="left"/>
      <w:pPr>
        <w:tabs>
          <w:tab w:val="num" w:pos="720"/>
        </w:tabs>
        <w:ind w:left="720" w:hanging="360"/>
      </w:pPr>
      <w:rPr>
        <w:rFonts w:ascii="Wingdings" w:hAnsi="Wingdings" w:hint="default"/>
      </w:rPr>
    </w:lvl>
    <w:lvl w:ilvl="1" w:tplc="852AFF68" w:tentative="1">
      <w:start w:val="1"/>
      <w:numFmt w:val="bullet"/>
      <w:lvlText w:val=""/>
      <w:lvlJc w:val="left"/>
      <w:pPr>
        <w:tabs>
          <w:tab w:val="num" w:pos="1440"/>
        </w:tabs>
        <w:ind w:left="1440" w:hanging="360"/>
      </w:pPr>
      <w:rPr>
        <w:rFonts w:ascii="Wingdings" w:hAnsi="Wingdings" w:hint="default"/>
      </w:rPr>
    </w:lvl>
    <w:lvl w:ilvl="2" w:tplc="DFCAD38E" w:tentative="1">
      <w:start w:val="1"/>
      <w:numFmt w:val="bullet"/>
      <w:lvlText w:val=""/>
      <w:lvlJc w:val="left"/>
      <w:pPr>
        <w:tabs>
          <w:tab w:val="num" w:pos="2160"/>
        </w:tabs>
        <w:ind w:left="2160" w:hanging="360"/>
      </w:pPr>
      <w:rPr>
        <w:rFonts w:ascii="Wingdings" w:hAnsi="Wingdings" w:hint="default"/>
      </w:rPr>
    </w:lvl>
    <w:lvl w:ilvl="3" w:tplc="670EE116" w:tentative="1">
      <w:start w:val="1"/>
      <w:numFmt w:val="bullet"/>
      <w:lvlText w:val=""/>
      <w:lvlJc w:val="left"/>
      <w:pPr>
        <w:tabs>
          <w:tab w:val="num" w:pos="2880"/>
        </w:tabs>
        <w:ind w:left="2880" w:hanging="360"/>
      </w:pPr>
      <w:rPr>
        <w:rFonts w:ascii="Wingdings" w:hAnsi="Wingdings" w:hint="default"/>
      </w:rPr>
    </w:lvl>
    <w:lvl w:ilvl="4" w:tplc="BE401824" w:tentative="1">
      <w:start w:val="1"/>
      <w:numFmt w:val="bullet"/>
      <w:lvlText w:val=""/>
      <w:lvlJc w:val="left"/>
      <w:pPr>
        <w:tabs>
          <w:tab w:val="num" w:pos="3600"/>
        </w:tabs>
        <w:ind w:left="3600" w:hanging="360"/>
      </w:pPr>
      <w:rPr>
        <w:rFonts w:ascii="Wingdings" w:hAnsi="Wingdings" w:hint="default"/>
      </w:rPr>
    </w:lvl>
    <w:lvl w:ilvl="5" w:tplc="8DEE8526" w:tentative="1">
      <w:start w:val="1"/>
      <w:numFmt w:val="bullet"/>
      <w:lvlText w:val=""/>
      <w:lvlJc w:val="left"/>
      <w:pPr>
        <w:tabs>
          <w:tab w:val="num" w:pos="4320"/>
        </w:tabs>
        <w:ind w:left="4320" w:hanging="360"/>
      </w:pPr>
      <w:rPr>
        <w:rFonts w:ascii="Wingdings" w:hAnsi="Wingdings" w:hint="default"/>
      </w:rPr>
    </w:lvl>
    <w:lvl w:ilvl="6" w:tplc="78CC994A" w:tentative="1">
      <w:start w:val="1"/>
      <w:numFmt w:val="bullet"/>
      <w:lvlText w:val=""/>
      <w:lvlJc w:val="left"/>
      <w:pPr>
        <w:tabs>
          <w:tab w:val="num" w:pos="5040"/>
        </w:tabs>
        <w:ind w:left="5040" w:hanging="360"/>
      </w:pPr>
      <w:rPr>
        <w:rFonts w:ascii="Wingdings" w:hAnsi="Wingdings" w:hint="default"/>
      </w:rPr>
    </w:lvl>
    <w:lvl w:ilvl="7" w:tplc="2FC87A9A" w:tentative="1">
      <w:start w:val="1"/>
      <w:numFmt w:val="bullet"/>
      <w:lvlText w:val=""/>
      <w:lvlJc w:val="left"/>
      <w:pPr>
        <w:tabs>
          <w:tab w:val="num" w:pos="5760"/>
        </w:tabs>
        <w:ind w:left="5760" w:hanging="360"/>
      </w:pPr>
      <w:rPr>
        <w:rFonts w:ascii="Wingdings" w:hAnsi="Wingdings" w:hint="default"/>
      </w:rPr>
    </w:lvl>
    <w:lvl w:ilvl="8" w:tplc="C23ABA50" w:tentative="1">
      <w:start w:val="1"/>
      <w:numFmt w:val="bullet"/>
      <w:lvlText w:val=""/>
      <w:lvlJc w:val="left"/>
      <w:pPr>
        <w:tabs>
          <w:tab w:val="num" w:pos="6480"/>
        </w:tabs>
        <w:ind w:left="6480" w:hanging="360"/>
      </w:pPr>
      <w:rPr>
        <w:rFonts w:ascii="Wingdings" w:hAnsi="Wingdings" w:hint="default"/>
      </w:rPr>
    </w:lvl>
  </w:abstractNum>
  <w:abstractNum w:abstractNumId="10">
    <w:nsid w:val="394972DF"/>
    <w:multiLevelType w:val="hybridMultilevel"/>
    <w:tmpl w:val="619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F1EF2"/>
    <w:multiLevelType w:val="hybridMultilevel"/>
    <w:tmpl w:val="E7F68C06"/>
    <w:lvl w:ilvl="0" w:tplc="6958D898">
      <w:start w:val="1"/>
      <w:numFmt w:val="bullet"/>
      <w:lvlText w:val=""/>
      <w:lvlJc w:val="left"/>
      <w:pPr>
        <w:tabs>
          <w:tab w:val="num" w:pos="720"/>
        </w:tabs>
        <w:ind w:left="720" w:hanging="360"/>
      </w:pPr>
      <w:rPr>
        <w:rFonts w:ascii="Wingdings" w:hAnsi="Wingdings" w:hint="default"/>
      </w:rPr>
    </w:lvl>
    <w:lvl w:ilvl="1" w:tplc="C3286690" w:tentative="1">
      <w:start w:val="1"/>
      <w:numFmt w:val="bullet"/>
      <w:lvlText w:val=""/>
      <w:lvlJc w:val="left"/>
      <w:pPr>
        <w:tabs>
          <w:tab w:val="num" w:pos="1440"/>
        </w:tabs>
        <w:ind w:left="1440" w:hanging="360"/>
      </w:pPr>
      <w:rPr>
        <w:rFonts w:ascii="Wingdings" w:hAnsi="Wingdings" w:hint="default"/>
      </w:rPr>
    </w:lvl>
    <w:lvl w:ilvl="2" w:tplc="234EEF6A" w:tentative="1">
      <w:start w:val="1"/>
      <w:numFmt w:val="bullet"/>
      <w:lvlText w:val=""/>
      <w:lvlJc w:val="left"/>
      <w:pPr>
        <w:tabs>
          <w:tab w:val="num" w:pos="2160"/>
        </w:tabs>
        <w:ind w:left="2160" w:hanging="360"/>
      </w:pPr>
      <w:rPr>
        <w:rFonts w:ascii="Wingdings" w:hAnsi="Wingdings" w:hint="default"/>
      </w:rPr>
    </w:lvl>
    <w:lvl w:ilvl="3" w:tplc="3886DD5E" w:tentative="1">
      <w:start w:val="1"/>
      <w:numFmt w:val="bullet"/>
      <w:lvlText w:val=""/>
      <w:lvlJc w:val="left"/>
      <w:pPr>
        <w:tabs>
          <w:tab w:val="num" w:pos="2880"/>
        </w:tabs>
        <w:ind w:left="2880" w:hanging="360"/>
      </w:pPr>
      <w:rPr>
        <w:rFonts w:ascii="Wingdings" w:hAnsi="Wingdings" w:hint="default"/>
      </w:rPr>
    </w:lvl>
    <w:lvl w:ilvl="4" w:tplc="F4D4235C" w:tentative="1">
      <w:start w:val="1"/>
      <w:numFmt w:val="bullet"/>
      <w:lvlText w:val=""/>
      <w:lvlJc w:val="left"/>
      <w:pPr>
        <w:tabs>
          <w:tab w:val="num" w:pos="3600"/>
        </w:tabs>
        <w:ind w:left="3600" w:hanging="360"/>
      </w:pPr>
      <w:rPr>
        <w:rFonts w:ascii="Wingdings" w:hAnsi="Wingdings" w:hint="default"/>
      </w:rPr>
    </w:lvl>
    <w:lvl w:ilvl="5" w:tplc="FE64CACC" w:tentative="1">
      <w:start w:val="1"/>
      <w:numFmt w:val="bullet"/>
      <w:lvlText w:val=""/>
      <w:lvlJc w:val="left"/>
      <w:pPr>
        <w:tabs>
          <w:tab w:val="num" w:pos="4320"/>
        </w:tabs>
        <w:ind w:left="4320" w:hanging="360"/>
      </w:pPr>
      <w:rPr>
        <w:rFonts w:ascii="Wingdings" w:hAnsi="Wingdings" w:hint="default"/>
      </w:rPr>
    </w:lvl>
    <w:lvl w:ilvl="6" w:tplc="69CE9154" w:tentative="1">
      <w:start w:val="1"/>
      <w:numFmt w:val="bullet"/>
      <w:lvlText w:val=""/>
      <w:lvlJc w:val="left"/>
      <w:pPr>
        <w:tabs>
          <w:tab w:val="num" w:pos="5040"/>
        </w:tabs>
        <w:ind w:left="5040" w:hanging="360"/>
      </w:pPr>
      <w:rPr>
        <w:rFonts w:ascii="Wingdings" w:hAnsi="Wingdings" w:hint="default"/>
      </w:rPr>
    </w:lvl>
    <w:lvl w:ilvl="7" w:tplc="C9C8A30E" w:tentative="1">
      <w:start w:val="1"/>
      <w:numFmt w:val="bullet"/>
      <w:lvlText w:val=""/>
      <w:lvlJc w:val="left"/>
      <w:pPr>
        <w:tabs>
          <w:tab w:val="num" w:pos="5760"/>
        </w:tabs>
        <w:ind w:left="5760" w:hanging="360"/>
      </w:pPr>
      <w:rPr>
        <w:rFonts w:ascii="Wingdings" w:hAnsi="Wingdings" w:hint="default"/>
      </w:rPr>
    </w:lvl>
    <w:lvl w:ilvl="8" w:tplc="F336E1E4" w:tentative="1">
      <w:start w:val="1"/>
      <w:numFmt w:val="bullet"/>
      <w:lvlText w:val=""/>
      <w:lvlJc w:val="left"/>
      <w:pPr>
        <w:tabs>
          <w:tab w:val="num" w:pos="6480"/>
        </w:tabs>
        <w:ind w:left="6480" w:hanging="360"/>
      </w:pPr>
      <w:rPr>
        <w:rFonts w:ascii="Wingdings" w:hAnsi="Wingdings" w:hint="default"/>
      </w:rPr>
    </w:lvl>
  </w:abstractNum>
  <w:abstractNum w:abstractNumId="12">
    <w:nsid w:val="448C7033"/>
    <w:multiLevelType w:val="hybridMultilevel"/>
    <w:tmpl w:val="50D44C4C"/>
    <w:lvl w:ilvl="0" w:tplc="5F2813D0">
      <w:start w:val="1"/>
      <w:numFmt w:val="bullet"/>
      <w:lvlText w:val=""/>
      <w:lvlJc w:val="left"/>
      <w:pPr>
        <w:tabs>
          <w:tab w:val="num" w:pos="720"/>
        </w:tabs>
        <w:ind w:left="720" w:hanging="360"/>
      </w:pPr>
      <w:rPr>
        <w:rFonts w:ascii="Wingdings" w:hAnsi="Wingdings" w:hint="default"/>
      </w:rPr>
    </w:lvl>
    <w:lvl w:ilvl="1" w:tplc="5C8A6EB0">
      <w:start w:val="1692"/>
      <w:numFmt w:val="bullet"/>
      <w:lvlText w:val=""/>
      <w:lvlJc w:val="left"/>
      <w:pPr>
        <w:tabs>
          <w:tab w:val="num" w:pos="1440"/>
        </w:tabs>
        <w:ind w:left="1440" w:hanging="360"/>
      </w:pPr>
      <w:rPr>
        <w:rFonts w:ascii="Wingdings" w:hAnsi="Wingdings" w:hint="default"/>
      </w:rPr>
    </w:lvl>
    <w:lvl w:ilvl="2" w:tplc="CED42BB0" w:tentative="1">
      <w:start w:val="1"/>
      <w:numFmt w:val="bullet"/>
      <w:lvlText w:val=""/>
      <w:lvlJc w:val="left"/>
      <w:pPr>
        <w:tabs>
          <w:tab w:val="num" w:pos="2160"/>
        </w:tabs>
        <w:ind w:left="2160" w:hanging="360"/>
      </w:pPr>
      <w:rPr>
        <w:rFonts w:ascii="Wingdings" w:hAnsi="Wingdings" w:hint="default"/>
      </w:rPr>
    </w:lvl>
    <w:lvl w:ilvl="3" w:tplc="682A82D2" w:tentative="1">
      <w:start w:val="1"/>
      <w:numFmt w:val="bullet"/>
      <w:lvlText w:val=""/>
      <w:lvlJc w:val="left"/>
      <w:pPr>
        <w:tabs>
          <w:tab w:val="num" w:pos="2880"/>
        </w:tabs>
        <w:ind w:left="2880" w:hanging="360"/>
      </w:pPr>
      <w:rPr>
        <w:rFonts w:ascii="Wingdings" w:hAnsi="Wingdings" w:hint="default"/>
      </w:rPr>
    </w:lvl>
    <w:lvl w:ilvl="4" w:tplc="245EB22E" w:tentative="1">
      <w:start w:val="1"/>
      <w:numFmt w:val="bullet"/>
      <w:lvlText w:val=""/>
      <w:lvlJc w:val="left"/>
      <w:pPr>
        <w:tabs>
          <w:tab w:val="num" w:pos="3600"/>
        </w:tabs>
        <w:ind w:left="3600" w:hanging="360"/>
      </w:pPr>
      <w:rPr>
        <w:rFonts w:ascii="Wingdings" w:hAnsi="Wingdings" w:hint="default"/>
      </w:rPr>
    </w:lvl>
    <w:lvl w:ilvl="5" w:tplc="326A8674" w:tentative="1">
      <w:start w:val="1"/>
      <w:numFmt w:val="bullet"/>
      <w:lvlText w:val=""/>
      <w:lvlJc w:val="left"/>
      <w:pPr>
        <w:tabs>
          <w:tab w:val="num" w:pos="4320"/>
        </w:tabs>
        <w:ind w:left="4320" w:hanging="360"/>
      </w:pPr>
      <w:rPr>
        <w:rFonts w:ascii="Wingdings" w:hAnsi="Wingdings" w:hint="default"/>
      </w:rPr>
    </w:lvl>
    <w:lvl w:ilvl="6" w:tplc="90E8B500" w:tentative="1">
      <w:start w:val="1"/>
      <w:numFmt w:val="bullet"/>
      <w:lvlText w:val=""/>
      <w:lvlJc w:val="left"/>
      <w:pPr>
        <w:tabs>
          <w:tab w:val="num" w:pos="5040"/>
        </w:tabs>
        <w:ind w:left="5040" w:hanging="360"/>
      </w:pPr>
      <w:rPr>
        <w:rFonts w:ascii="Wingdings" w:hAnsi="Wingdings" w:hint="default"/>
      </w:rPr>
    </w:lvl>
    <w:lvl w:ilvl="7" w:tplc="6A56F0AE" w:tentative="1">
      <w:start w:val="1"/>
      <w:numFmt w:val="bullet"/>
      <w:lvlText w:val=""/>
      <w:lvlJc w:val="left"/>
      <w:pPr>
        <w:tabs>
          <w:tab w:val="num" w:pos="5760"/>
        </w:tabs>
        <w:ind w:left="5760" w:hanging="360"/>
      </w:pPr>
      <w:rPr>
        <w:rFonts w:ascii="Wingdings" w:hAnsi="Wingdings" w:hint="default"/>
      </w:rPr>
    </w:lvl>
    <w:lvl w:ilvl="8" w:tplc="F6E8B78E" w:tentative="1">
      <w:start w:val="1"/>
      <w:numFmt w:val="bullet"/>
      <w:lvlText w:val=""/>
      <w:lvlJc w:val="left"/>
      <w:pPr>
        <w:tabs>
          <w:tab w:val="num" w:pos="6480"/>
        </w:tabs>
        <w:ind w:left="6480" w:hanging="360"/>
      </w:pPr>
      <w:rPr>
        <w:rFonts w:ascii="Wingdings" w:hAnsi="Wingdings" w:hint="default"/>
      </w:rPr>
    </w:lvl>
  </w:abstractNum>
  <w:abstractNum w:abstractNumId="13">
    <w:nsid w:val="46C37567"/>
    <w:multiLevelType w:val="hybridMultilevel"/>
    <w:tmpl w:val="EF08C9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A2F3A19"/>
    <w:multiLevelType w:val="hybridMultilevel"/>
    <w:tmpl w:val="175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10E35"/>
    <w:multiLevelType w:val="hybridMultilevel"/>
    <w:tmpl w:val="69CAF640"/>
    <w:lvl w:ilvl="0" w:tplc="986AC81C">
      <w:start w:val="1"/>
      <w:numFmt w:val="bullet"/>
      <w:lvlText w:val=""/>
      <w:lvlJc w:val="left"/>
      <w:pPr>
        <w:tabs>
          <w:tab w:val="num" w:pos="720"/>
        </w:tabs>
        <w:ind w:left="720" w:hanging="360"/>
      </w:pPr>
      <w:rPr>
        <w:rFonts w:ascii="Wingdings" w:hAnsi="Wingdings" w:hint="default"/>
      </w:rPr>
    </w:lvl>
    <w:lvl w:ilvl="1" w:tplc="85AA58E8" w:tentative="1">
      <w:start w:val="1"/>
      <w:numFmt w:val="bullet"/>
      <w:lvlText w:val=""/>
      <w:lvlJc w:val="left"/>
      <w:pPr>
        <w:tabs>
          <w:tab w:val="num" w:pos="1440"/>
        </w:tabs>
        <w:ind w:left="1440" w:hanging="360"/>
      </w:pPr>
      <w:rPr>
        <w:rFonts w:ascii="Wingdings" w:hAnsi="Wingdings" w:hint="default"/>
      </w:rPr>
    </w:lvl>
    <w:lvl w:ilvl="2" w:tplc="1506EC8E" w:tentative="1">
      <w:start w:val="1"/>
      <w:numFmt w:val="bullet"/>
      <w:lvlText w:val=""/>
      <w:lvlJc w:val="left"/>
      <w:pPr>
        <w:tabs>
          <w:tab w:val="num" w:pos="2160"/>
        </w:tabs>
        <w:ind w:left="2160" w:hanging="360"/>
      </w:pPr>
      <w:rPr>
        <w:rFonts w:ascii="Wingdings" w:hAnsi="Wingdings" w:hint="default"/>
      </w:rPr>
    </w:lvl>
    <w:lvl w:ilvl="3" w:tplc="C876D244" w:tentative="1">
      <w:start w:val="1"/>
      <w:numFmt w:val="bullet"/>
      <w:lvlText w:val=""/>
      <w:lvlJc w:val="left"/>
      <w:pPr>
        <w:tabs>
          <w:tab w:val="num" w:pos="2880"/>
        </w:tabs>
        <w:ind w:left="2880" w:hanging="360"/>
      </w:pPr>
      <w:rPr>
        <w:rFonts w:ascii="Wingdings" w:hAnsi="Wingdings" w:hint="default"/>
      </w:rPr>
    </w:lvl>
    <w:lvl w:ilvl="4" w:tplc="2CB68B2A" w:tentative="1">
      <w:start w:val="1"/>
      <w:numFmt w:val="bullet"/>
      <w:lvlText w:val=""/>
      <w:lvlJc w:val="left"/>
      <w:pPr>
        <w:tabs>
          <w:tab w:val="num" w:pos="3600"/>
        </w:tabs>
        <w:ind w:left="3600" w:hanging="360"/>
      </w:pPr>
      <w:rPr>
        <w:rFonts w:ascii="Wingdings" w:hAnsi="Wingdings" w:hint="default"/>
      </w:rPr>
    </w:lvl>
    <w:lvl w:ilvl="5" w:tplc="756AF4F8" w:tentative="1">
      <w:start w:val="1"/>
      <w:numFmt w:val="bullet"/>
      <w:lvlText w:val=""/>
      <w:lvlJc w:val="left"/>
      <w:pPr>
        <w:tabs>
          <w:tab w:val="num" w:pos="4320"/>
        </w:tabs>
        <w:ind w:left="4320" w:hanging="360"/>
      </w:pPr>
      <w:rPr>
        <w:rFonts w:ascii="Wingdings" w:hAnsi="Wingdings" w:hint="default"/>
      </w:rPr>
    </w:lvl>
    <w:lvl w:ilvl="6" w:tplc="6B5C2B76" w:tentative="1">
      <w:start w:val="1"/>
      <w:numFmt w:val="bullet"/>
      <w:lvlText w:val=""/>
      <w:lvlJc w:val="left"/>
      <w:pPr>
        <w:tabs>
          <w:tab w:val="num" w:pos="5040"/>
        </w:tabs>
        <w:ind w:left="5040" w:hanging="360"/>
      </w:pPr>
      <w:rPr>
        <w:rFonts w:ascii="Wingdings" w:hAnsi="Wingdings" w:hint="default"/>
      </w:rPr>
    </w:lvl>
    <w:lvl w:ilvl="7" w:tplc="965811EA" w:tentative="1">
      <w:start w:val="1"/>
      <w:numFmt w:val="bullet"/>
      <w:lvlText w:val=""/>
      <w:lvlJc w:val="left"/>
      <w:pPr>
        <w:tabs>
          <w:tab w:val="num" w:pos="5760"/>
        </w:tabs>
        <w:ind w:left="5760" w:hanging="360"/>
      </w:pPr>
      <w:rPr>
        <w:rFonts w:ascii="Wingdings" w:hAnsi="Wingdings" w:hint="default"/>
      </w:rPr>
    </w:lvl>
    <w:lvl w:ilvl="8" w:tplc="A72A7EBC" w:tentative="1">
      <w:start w:val="1"/>
      <w:numFmt w:val="bullet"/>
      <w:lvlText w:val=""/>
      <w:lvlJc w:val="left"/>
      <w:pPr>
        <w:tabs>
          <w:tab w:val="num" w:pos="6480"/>
        </w:tabs>
        <w:ind w:left="6480" w:hanging="360"/>
      </w:pPr>
      <w:rPr>
        <w:rFonts w:ascii="Wingdings" w:hAnsi="Wingdings" w:hint="default"/>
      </w:rPr>
    </w:lvl>
  </w:abstractNum>
  <w:abstractNum w:abstractNumId="16">
    <w:nsid w:val="513F34B9"/>
    <w:multiLevelType w:val="hybridMultilevel"/>
    <w:tmpl w:val="9E4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F2EE0"/>
    <w:multiLevelType w:val="hybridMultilevel"/>
    <w:tmpl w:val="FB8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C6BE9"/>
    <w:multiLevelType w:val="hybridMultilevel"/>
    <w:tmpl w:val="3A5C43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31F6241"/>
    <w:multiLevelType w:val="hybridMultilevel"/>
    <w:tmpl w:val="273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20EB7"/>
    <w:multiLevelType w:val="hybridMultilevel"/>
    <w:tmpl w:val="7B54DC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nsid w:val="69D57101"/>
    <w:multiLevelType w:val="hybridMultilevel"/>
    <w:tmpl w:val="23F83398"/>
    <w:lvl w:ilvl="0" w:tplc="C430F64C">
      <w:start w:val="1"/>
      <w:numFmt w:val="bullet"/>
      <w:lvlText w:val=""/>
      <w:lvlJc w:val="left"/>
      <w:pPr>
        <w:tabs>
          <w:tab w:val="num" w:pos="720"/>
        </w:tabs>
        <w:ind w:left="720" w:hanging="360"/>
      </w:pPr>
      <w:rPr>
        <w:rFonts w:ascii="Wingdings" w:hAnsi="Wingdings" w:hint="default"/>
      </w:rPr>
    </w:lvl>
    <w:lvl w:ilvl="1" w:tplc="52944EF0">
      <w:start w:val="1302"/>
      <w:numFmt w:val="bullet"/>
      <w:lvlText w:val=""/>
      <w:lvlJc w:val="left"/>
      <w:pPr>
        <w:tabs>
          <w:tab w:val="num" w:pos="1440"/>
        </w:tabs>
        <w:ind w:left="1440" w:hanging="360"/>
      </w:pPr>
      <w:rPr>
        <w:rFonts w:ascii="Wingdings" w:hAnsi="Wingdings" w:hint="default"/>
      </w:rPr>
    </w:lvl>
    <w:lvl w:ilvl="2" w:tplc="DEC234EC" w:tentative="1">
      <w:start w:val="1"/>
      <w:numFmt w:val="bullet"/>
      <w:lvlText w:val=""/>
      <w:lvlJc w:val="left"/>
      <w:pPr>
        <w:tabs>
          <w:tab w:val="num" w:pos="2160"/>
        </w:tabs>
        <w:ind w:left="2160" w:hanging="360"/>
      </w:pPr>
      <w:rPr>
        <w:rFonts w:ascii="Wingdings" w:hAnsi="Wingdings" w:hint="default"/>
      </w:rPr>
    </w:lvl>
    <w:lvl w:ilvl="3" w:tplc="D410E6FE" w:tentative="1">
      <w:start w:val="1"/>
      <w:numFmt w:val="bullet"/>
      <w:lvlText w:val=""/>
      <w:lvlJc w:val="left"/>
      <w:pPr>
        <w:tabs>
          <w:tab w:val="num" w:pos="2880"/>
        </w:tabs>
        <w:ind w:left="2880" w:hanging="360"/>
      </w:pPr>
      <w:rPr>
        <w:rFonts w:ascii="Wingdings" w:hAnsi="Wingdings" w:hint="default"/>
      </w:rPr>
    </w:lvl>
    <w:lvl w:ilvl="4" w:tplc="3EF2253A" w:tentative="1">
      <w:start w:val="1"/>
      <w:numFmt w:val="bullet"/>
      <w:lvlText w:val=""/>
      <w:lvlJc w:val="left"/>
      <w:pPr>
        <w:tabs>
          <w:tab w:val="num" w:pos="3600"/>
        </w:tabs>
        <w:ind w:left="3600" w:hanging="360"/>
      </w:pPr>
      <w:rPr>
        <w:rFonts w:ascii="Wingdings" w:hAnsi="Wingdings" w:hint="default"/>
      </w:rPr>
    </w:lvl>
    <w:lvl w:ilvl="5" w:tplc="A2E23C2E" w:tentative="1">
      <w:start w:val="1"/>
      <w:numFmt w:val="bullet"/>
      <w:lvlText w:val=""/>
      <w:lvlJc w:val="left"/>
      <w:pPr>
        <w:tabs>
          <w:tab w:val="num" w:pos="4320"/>
        </w:tabs>
        <w:ind w:left="4320" w:hanging="360"/>
      </w:pPr>
      <w:rPr>
        <w:rFonts w:ascii="Wingdings" w:hAnsi="Wingdings" w:hint="default"/>
      </w:rPr>
    </w:lvl>
    <w:lvl w:ilvl="6" w:tplc="23748FA2" w:tentative="1">
      <w:start w:val="1"/>
      <w:numFmt w:val="bullet"/>
      <w:lvlText w:val=""/>
      <w:lvlJc w:val="left"/>
      <w:pPr>
        <w:tabs>
          <w:tab w:val="num" w:pos="5040"/>
        </w:tabs>
        <w:ind w:left="5040" w:hanging="360"/>
      </w:pPr>
      <w:rPr>
        <w:rFonts w:ascii="Wingdings" w:hAnsi="Wingdings" w:hint="default"/>
      </w:rPr>
    </w:lvl>
    <w:lvl w:ilvl="7" w:tplc="D8909746" w:tentative="1">
      <w:start w:val="1"/>
      <w:numFmt w:val="bullet"/>
      <w:lvlText w:val=""/>
      <w:lvlJc w:val="left"/>
      <w:pPr>
        <w:tabs>
          <w:tab w:val="num" w:pos="5760"/>
        </w:tabs>
        <w:ind w:left="5760" w:hanging="360"/>
      </w:pPr>
      <w:rPr>
        <w:rFonts w:ascii="Wingdings" w:hAnsi="Wingdings" w:hint="default"/>
      </w:rPr>
    </w:lvl>
    <w:lvl w:ilvl="8" w:tplc="C8304D4A" w:tentative="1">
      <w:start w:val="1"/>
      <w:numFmt w:val="bullet"/>
      <w:lvlText w:val=""/>
      <w:lvlJc w:val="left"/>
      <w:pPr>
        <w:tabs>
          <w:tab w:val="num" w:pos="6480"/>
        </w:tabs>
        <w:ind w:left="6480" w:hanging="360"/>
      </w:pPr>
      <w:rPr>
        <w:rFonts w:ascii="Wingdings" w:hAnsi="Wingdings" w:hint="default"/>
      </w:rPr>
    </w:lvl>
  </w:abstractNum>
  <w:abstractNum w:abstractNumId="22">
    <w:nsid w:val="749D0261"/>
    <w:multiLevelType w:val="hybridMultilevel"/>
    <w:tmpl w:val="FC4EF4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77135ED2"/>
    <w:multiLevelType w:val="hybridMultilevel"/>
    <w:tmpl w:val="E46A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20E7A"/>
    <w:multiLevelType w:val="hybridMultilevel"/>
    <w:tmpl w:val="F24E347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nsid w:val="7DB01DC9"/>
    <w:multiLevelType w:val="hybridMultilevel"/>
    <w:tmpl w:val="A49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3"/>
  </w:num>
  <w:num w:numId="4">
    <w:abstractNumId w:val="25"/>
  </w:num>
  <w:num w:numId="5">
    <w:abstractNumId w:val="10"/>
  </w:num>
  <w:num w:numId="6">
    <w:abstractNumId w:val="19"/>
  </w:num>
  <w:num w:numId="7">
    <w:abstractNumId w:val="14"/>
  </w:num>
  <w:num w:numId="8">
    <w:abstractNumId w:val="16"/>
  </w:num>
  <w:num w:numId="9">
    <w:abstractNumId w:val="17"/>
  </w:num>
  <w:num w:numId="10">
    <w:abstractNumId w:val="3"/>
  </w:num>
  <w:num w:numId="11">
    <w:abstractNumId w:val="7"/>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2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1"/>
  </w:num>
  <w:num w:numId="23">
    <w:abstractNumId w:val="9"/>
  </w:num>
  <w:num w:numId="24">
    <w:abstractNumId w:val="11"/>
  </w:num>
  <w:num w:numId="25">
    <w:abstractNumId w:val="0"/>
  </w:num>
  <w:num w:numId="26">
    <w:abstractNumId w:val="1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DDC"/>
    <w:rsid w:val="00000F5D"/>
    <w:rsid w:val="00042C8D"/>
    <w:rsid w:val="000658AE"/>
    <w:rsid w:val="000869D2"/>
    <w:rsid w:val="00093F11"/>
    <w:rsid w:val="0009694E"/>
    <w:rsid w:val="000A5A5F"/>
    <w:rsid w:val="000C0DC7"/>
    <w:rsid w:val="00102A41"/>
    <w:rsid w:val="00116F89"/>
    <w:rsid w:val="001220B5"/>
    <w:rsid w:val="0019782D"/>
    <w:rsid w:val="001A1673"/>
    <w:rsid w:val="001E2500"/>
    <w:rsid w:val="001F5026"/>
    <w:rsid w:val="00213886"/>
    <w:rsid w:val="00216EA9"/>
    <w:rsid w:val="00235968"/>
    <w:rsid w:val="00247227"/>
    <w:rsid w:val="00293769"/>
    <w:rsid w:val="002B2686"/>
    <w:rsid w:val="002D78B3"/>
    <w:rsid w:val="002F3098"/>
    <w:rsid w:val="002F7C24"/>
    <w:rsid w:val="003042DB"/>
    <w:rsid w:val="00306B31"/>
    <w:rsid w:val="00322CD4"/>
    <w:rsid w:val="003339E5"/>
    <w:rsid w:val="003657F0"/>
    <w:rsid w:val="003807A4"/>
    <w:rsid w:val="0038561F"/>
    <w:rsid w:val="003E6B13"/>
    <w:rsid w:val="00474AC5"/>
    <w:rsid w:val="004E0531"/>
    <w:rsid w:val="005068A2"/>
    <w:rsid w:val="00516F3D"/>
    <w:rsid w:val="005418F8"/>
    <w:rsid w:val="00587F41"/>
    <w:rsid w:val="00592276"/>
    <w:rsid w:val="005A7911"/>
    <w:rsid w:val="005D6586"/>
    <w:rsid w:val="005E26D7"/>
    <w:rsid w:val="0060676B"/>
    <w:rsid w:val="00607D34"/>
    <w:rsid w:val="00640899"/>
    <w:rsid w:val="00650C01"/>
    <w:rsid w:val="00654B1C"/>
    <w:rsid w:val="006D71F3"/>
    <w:rsid w:val="00763DA8"/>
    <w:rsid w:val="00764AE7"/>
    <w:rsid w:val="00780802"/>
    <w:rsid w:val="007A3A4A"/>
    <w:rsid w:val="007D097F"/>
    <w:rsid w:val="007E1516"/>
    <w:rsid w:val="007F666B"/>
    <w:rsid w:val="00834FAB"/>
    <w:rsid w:val="008628C2"/>
    <w:rsid w:val="00894787"/>
    <w:rsid w:val="008B4436"/>
    <w:rsid w:val="0090530F"/>
    <w:rsid w:val="00927356"/>
    <w:rsid w:val="00980470"/>
    <w:rsid w:val="009828B9"/>
    <w:rsid w:val="00990E85"/>
    <w:rsid w:val="009A3701"/>
    <w:rsid w:val="009D4584"/>
    <w:rsid w:val="009E6D00"/>
    <w:rsid w:val="009F498E"/>
    <w:rsid w:val="00A16FE1"/>
    <w:rsid w:val="00A33DB8"/>
    <w:rsid w:val="00A34B35"/>
    <w:rsid w:val="00A65C27"/>
    <w:rsid w:val="00A7285F"/>
    <w:rsid w:val="00AB29EC"/>
    <w:rsid w:val="00AD54C1"/>
    <w:rsid w:val="00AD768F"/>
    <w:rsid w:val="00AF23A3"/>
    <w:rsid w:val="00AF33C6"/>
    <w:rsid w:val="00AF60AC"/>
    <w:rsid w:val="00B16791"/>
    <w:rsid w:val="00B2125D"/>
    <w:rsid w:val="00B61276"/>
    <w:rsid w:val="00B67E05"/>
    <w:rsid w:val="00B75DDC"/>
    <w:rsid w:val="00BB3892"/>
    <w:rsid w:val="00BC274D"/>
    <w:rsid w:val="00C16C43"/>
    <w:rsid w:val="00C17FDE"/>
    <w:rsid w:val="00C536A2"/>
    <w:rsid w:val="00C53CD2"/>
    <w:rsid w:val="00CA1AD5"/>
    <w:rsid w:val="00CD6C1E"/>
    <w:rsid w:val="00D076E8"/>
    <w:rsid w:val="00D73610"/>
    <w:rsid w:val="00D76B92"/>
    <w:rsid w:val="00D77894"/>
    <w:rsid w:val="00DC48A9"/>
    <w:rsid w:val="00DC5140"/>
    <w:rsid w:val="00DC6BE6"/>
    <w:rsid w:val="00DE0FED"/>
    <w:rsid w:val="00DE31A5"/>
    <w:rsid w:val="00DF73E0"/>
    <w:rsid w:val="00E2157E"/>
    <w:rsid w:val="00E3627E"/>
    <w:rsid w:val="00E4742D"/>
    <w:rsid w:val="00E67C79"/>
    <w:rsid w:val="00EC0E96"/>
    <w:rsid w:val="00F509AD"/>
    <w:rsid w:val="00F63C13"/>
    <w:rsid w:val="00F65050"/>
    <w:rsid w:val="00F73A3A"/>
    <w:rsid w:val="00F75BCA"/>
    <w:rsid w:val="00FA497D"/>
    <w:rsid w:val="00FA69C2"/>
    <w:rsid w:val="00FD20D6"/>
    <w:rsid w:val="00FD66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B5"/>
    <w:rPr>
      <w:rFonts w:ascii="Tahoma" w:hAnsi="Tahoma" w:cs="Tahoma"/>
      <w:sz w:val="16"/>
      <w:szCs w:val="16"/>
    </w:rPr>
  </w:style>
  <w:style w:type="table" w:styleId="TableGrid">
    <w:name w:val="Table Grid"/>
    <w:basedOn w:val="TableNormal"/>
    <w:uiPriority w:val="59"/>
    <w:rsid w:val="00FD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F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7FDE"/>
    <w:rPr>
      <w:rFonts w:cs="Times New Roman"/>
    </w:rPr>
  </w:style>
  <w:style w:type="paragraph" w:styleId="Footer">
    <w:name w:val="footer"/>
    <w:basedOn w:val="Normal"/>
    <w:link w:val="FooterChar"/>
    <w:uiPriority w:val="99"/>
    <w:semiHidden/>
    <w:unhideWhenUsed/>
    <w:rsid w:val="00C17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17FDE"/>
    <w:rPr>
      <w:rFonts w:cs="Times New Roman"/>
    </w:rPr>
  </w:style>
  <w:style w:type="paragraph" w:customStyle="1" w:styleId="DecimalAligned">
    <w:name w:val="Decimal Aligned"/>
    <w:basedOn w:val="Normal"/>
    <w:uiPriority w:val="40"/>
    <w:qFormat/>
    <w:rsid w:val="00C17FDE"/>
    <w:pPr>
      <w:tabs>
        <w:tab w:val="decimal" w:pos="360"/>
      </w:tabs>
    </w:pPr>
  </w:style>
  <w:style w:type="paragraph" w:styleId="FootnoteText">
    <w:name w:val="footnote text"/>
    <w:basedOn w:val="Normal"/>
    <w:link w:val="FootnoteTextChar"/>
    <w:uiPriority w:val="99"/>
    <w:unhideWhenUsed/>
    <w:rsid w:val="00C17FDE"/>
    <w:pPr>
      <w:spacing w:after="0" w:line="240" w:lineRule="auto"/>
    </w:pPr>
    <w:rPr>
      <w:sz w:val="20"/>
      <w:szCs w:val="20"/>
    </w:rPr>
  </w:style>
  <w:style w:type="character" w:customStyle="1" w:styleId="FootnoteTextChar">
    <w:name w:val="Footnote Text Char"/>
    <w:basedOn w:val="DefaultParagraphFont"/>
    <w:link w:val="FootnoteText"/>
    <w:uiPriority w:val="99"/>
    <w:locked/>
    <w:rsid w:val="00C17FDE"/>
    <w:rPr>
      <w:rFonts w:eastAsia="Times New Roman" w:cs="Times New Roman"/>
      <w:sz w:val="20"/>
      <w:szCs w:val="20"/>
    </w:rPr>
  </w:style>
  <w:style w:type="character" w:styleId="SubtleEmphasis">
    <w:name w:val="Subtle Emphasis"/>
    <w:basedOn w:val="DefaultParagraphFont"/>
    <w:uiPriority w:val="19"/>
    <w:qFormat/>
    <w:rsid w:val="00C17FDE"/>
    <w:rPr>
      <w:rFonts w:eastAsia="Times New Roman" w:cs="Times New Roman"/>
      <w:i/>
      <w:iCs/>
      <w:color w:val="808080"/>
      <w:sz w:val="22"/>
      <w:szCs w:val="22"/>
      <w:lang w:val="en-US"/>
    </w:rPr>
  </w:style>
  <w:style w:type="table" w:customStyle="1" w:styleId="LightShading-Accent11">
    <w:name w:val="Light Shading - Accent 11"/>
    <w:basedOn w:val="TableNormal"/>
    <w:uiPriority w:val="60"/>
    <w:rsid w:val="00C17FD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B16791"/>
    <w:pPr>
      <w:ind w:left="720"/>
      <w:contextualSpacing/>
    </w:pPr>
  </w:style>
  <w:style w:type="character" w:styleId="Hyperlink">
    <w:name w:val="Hyperlink"/>
    <w:basedOn w:val="DefaultParagraphFont"/>
    <w:uiPriority w:val="99"/>
    <w:unhideWhenUsed/>
    <w:rsid w:val="0060676B"/>
    <w:rPr>
      <w:rFonts w:cs="Times New Roman"/>
      <w:color w:val="0000FF"/>
      <w:u w:val="single"/>
    </w:rPr>
  </w:style>
  <w:style w:type="paragraph" w:styleId="NormalWeb">
    <w:name w:val="Normal (Web)"/>
    <w:basedOn w:val="Normal"/>
    <w:uiPriority w:val="99"/>
    <w:rsid w:val="007E1516"/>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764AE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72460047">
      <w:bodyDiv w:val="1"/>
      <w:marLeft w:val="0"/>
      <w:marRight w:val="0"/>
      <w:marTop w:val="0"/>
      <w:marBottom w:val="0"/>
      <w:divBdr>
        <w:top w:val="none" w:sz="0" w:space="0" w:color="auto"/>
        <w:left w:val="none" w:sz="0" w:space="0" w:color="auto"/>
        <w:bottom w:val="none" w:sz="0" w:space="0" w:color="auto"/>
        <w:right w:val="none" w:sz="0" w:space="0" w:color="auto"/>
      </w:divBdr>
      <w:divsChild>
        <w:div w:id="17783584">
          <w:marLeft w:val="720"/>
          <w:marRight w:val="0"/>
          <w:marTop w:val="218"/>
          <w:marBottom w:val="0"/>
          <w:divBdr>
            <w:top w:val="none" w:sz="0" w:space="0" w:color="auto"/>
            <w:left w:val="none" w:sz="0" w:space="0" w:color="auto"/>
            <w:bottom w:val="none" w:sz="0" w:space="0" w:color="auto"/>
            <w:right w:val="none" w:sz="0" w:space="0" w:color="auto"/>
          </w:divBdr>
        </w:div>
        <w:div w:id="145166622">
          <w:marLeft w:val="720"/>
          <w:marRight w:val="0"/>
          <w:marTop w:val="218"/>
          <w:marBottom w:val="0"/>
          <w:divBdr>
            <w:top w:val="none" w:sz="0" w:space="0" w:color="auto"/>
            <w:left w:val="none" w:sz="0" w:space="0" w:color="auto"/>
            <w:bottom w:val="none" w:sz="0" w:space="0" w:color="auto"/>
            <w:right w:val="none" w:sz="0" w:space="0" w:color="auto"/>
          </w:divBdr>
        </w:div>
        <w:div w:id="258492628">
          <w:marLeft w:val="1354"/>
          <w:marRight w:val="0"/>
          <w:marTop w:val="269"/>
          <w:marBottom w:val="0"/>
          <w:divBdr>
            <w:top w:val="none" w:sz="0" w:space="0" w:color="auto"/>
            <w:left w:val="none" w:sz="0" w:space="0" w:color="auto"/>
            <w:bottom w:val="none" w:sz="0" w:space="0" w:color="auto"/>
            <w:right w:val="none" w:sz="0" w:space="0" w:color="auto"/>
          </w:divBdr>
        </w:div>
        <w:div w:id="344597490">
          <w:marLeft w:val="720"/>
          <w:marRight w:val="0"/>
          <w:marTop w:val="218"/>
          <w:marBottom w:val="0"/>
          <w:divBdr>
            <w:top w:val="none" w:sz="0" w:space="0" w:color="auto"/>
            <w:left w:val="none" w:sz="0" w:space="0" w:color="auto"/>
            <w:bottom w:val="none" w:sz="0" w:space="0" w:color="auto"/>
            <w:right w:val="none" w:sz="0" w:space="0" w:color="auto"/>
          </w:divBdr>
        </w:div>
        <w:div w:id="654451204">
          <w:marLeft w:val="1354"/>
          <w:marRight w:val="0"/>
          <w:marTop w:val="269"/>
          <w:marBottom w:val="0"/>
          <w:divBdr>
            <w:top w:val="none" w:sz="0" w:space="0" w:color="auto"/>
            <w:left w:val="none" w:sz="0" w:space="0" w:color="auto"/>
            <w:bottom w:val="none" w:sz="0" w:space="0" w:color="auto"/>
            <w:right w:val="none" w:sz="0" w:space="0" w:color="auto"/>
          </w:divBdr>
        </w:div>
        <w:div w:id="824976160">
          <w:marLeft w:val="720"/>
          <w:marRight w:val="0"/>
          <w:marTop w:val="218"/>
          <w:marBottom w:val="0"/>
          <w:divBdr>
            <w:top w:val="none" w:sz="0" w:space="0" w:color="auto"/>
            <w:left w:val="none" w:sz="0" w:space="0" w:color="auto"/>
            <w:bottom w:val="none" w:sz="0" w:space="0" w:color="auto"/>
            <w:right w:val="none" w:sz="0" w:space="0" w:color="auto"/>
          </w:divBdr>
        </w:div>
        <w:div w:id="843974866">
          <w:marLeft w:val="720"/>
          <w:marRight w:val="0"/>
          <w:marTop w:val="218"/>
          <w:marBottom w:val="0"/>
          <w:divBdr>
            <w:top w:val="none" w:sz="0" w:space="0" w:color="auto"/>
            <w:left w:val="none" w:sz="0" w:space="0" w:color="auto"/>
            <w:bottom w:val="none" w:sz="0" w:space="0" w:color="auto"/>
            <w:right w:val="none" w:sz="0" w:space="0" w:color="auto"/>
          </w:divBdr>
        </w:div>
        <w:div w:id="901868750">
          <w:marLeft w:val="634"/>
          <w:marRight w:val="0"/>
          <w:marTop w:val="269"/>
          <w:marBottom w:val="0"/>
          <w:divBdr>
            <w:top w:val="none" w:sz="0" w:space="0" w:color="auto"/>
            <w:left w:val="none" w:sz="0" w:space="0" w:color="auto"/>
            <w:bottom w:val="none" w:sz="0" w:space="0" w:color="auto"/>
            <w:right w:val="none" w:sz="0" w:space="0" w:color="auto"/>
          </w:divBdr>
        </w:div>
        <w:div w:id="952639337">
          <w:marLeft w:val="720"/>
          <w:marRight w:val="0"/>
          <w:marTop w:val="218"/>
          <w:marBottom w:val="0"/>
          <w:divBdr>
            <w:top w:val="none" w:sz="0" w:space="0" w:color="auto"/>
            <w:left w:val="none" w:sz="0" w:space="0" w:color="auto"/>
            <w:bottom w:val="none" w:sz="0" w:space="0" w:color="auto"/>
            <w:right w:val="none" w:sz="0" w:space="0" w:color="auto"/>
          </w:divBdr>
        </w:div>
        <w:div w:id="966744820">
          <w:marLeft w:val="720"/>
          <w:marRight w:val="0"/>
          <w:marTop w:val="218"/>
          <w:marBottom w:val="0"/>
          <w:divBdr>
            <w:top w:val="none" w:sz="0" w:space="0" w:color="auto"/>
            <w:left w:val="none" w:sz="0" w:space="0" w:color="auto"/>
            <w:bottom w:val="none" w:sz="0" w:space="0" w:color="auto"/>
            <w:right w:val="none" w:sz="0" w:space="0" w:color="auto"/>
          </w:divBdr>
        </w:div>
        <w:div w:id="1233004785">
          <w:marLeft w:val="634"/>
          <w:marRight w:val="0"/>
          <w:marTop w:val="269"/>
          <w:marBottom w:val="0"/>
          <w:divBdr>
            <w:top w:val="none" w:sz="0" w:space="0" w:color="auto"/>
            <w:left w:val="none" w:sz="0" w:space="0" w:color="auto"/>
            <w:bottom w:val="none" w:sz="0" w:space="0" w:color="auto"/>
            <w:right w:val="none" w:sz="0" w:space="0" w:color="auto"/>
          </w:divBdr>
        </w:div>
        <w:div w:id="1585870251">
          <w:marLeft w:val="720"/>
          <w:marRight w:val="0"/>
          <w:marTop w:val="218"/>
          <w:marBottom w:val="0"/>
          <w:divBdr>
            <w:top w:val="none" w:sz="0" w:space="0" w:color="auto"/>
            <w:left w:val="none" w:sz="0" w:space="0" w:color="auto"/>
            <w:bottom w:val="none" w:sz="0" w:space="0" w:color="auto"/>
            <w:right w:val="none" w:sz="0" w:space="0" w:color="auto"/>
          </w:divBdr>
        </w:div>
        <w:div w:id="1741368233">
          <w:marLeft w:val="720"/>
          <w:marRight w:val="0"/>
          <w:marTop w:val="218"/>
          <w:marBottom w:val="0"/>
          <w:divBdr>
            <w:top w:val="none" w:sz="0" w:space="0" w:color="auto"/>
            <w:left w:val="none" w:sz="0" w:space="0" w:color="auto"/>
            <w:bottom w:val="none" w:sz="0" w:space="0" w:color="auto"/>
            <w:right w:val="none" w:sz="0" w:space="0" w:color="auto"/>
          </w:divBdr>
        </w:div>
        <w:div w:id="1917589047">
          <w:marLeft w:val="720"/>
          <w:marRight w:val="0"/>
          <w:marTop w:val="218"/>
          <w:marBottom w:val="0"/>
          <w:divBdr>
            <w:top w:val="none" w:sz="0" w:space="0" w:color="auto"/>
            <w:left w:val="none" w:sz="0" w:space="0" w:color="auto"/>
            <w:bottom w:val="none" w:sz="0" w:space="0" w:color="auto"/>
            <w:right w:val="none" w:sz="0" w:space="0" w:color="auto"/>
          </w:divBdr>
        </w:div>
      </w:divsChild>
    </w:div>
    <w:div w:id="602962509">
      <w:bodyDiv w:val="1"/>
      <w:marLeft w:val="0"/>
      <w:marRight w:val="0"/>
      <w:marTop w:val="0"/>
      <w:marBottom w:val="0"/>
      <w:divBdr>
        <w:top w:val="none" w:sz="0" w:space="0" w:color="auto"/>
        <w:left w:val="none" w:sz="0" w:space="0" w:color="auto"/>
        <w:bottom w:val="none" w:sz="0" w:space="0" w:color="auto"/>
        <w:right w:val="none" w:sz="0" w:space="0" w:color="auto"/>
      </w:divBdr>
    </w:div>
    <w:div w:id="695883414">
      <w:marLeft w:val="0"/>
      <w:marRight w:val="0"/>
      <w:marTop w:val="0"/>
      <w:marBottom w:val="0"/>
      <w:divBdr>
        <w:top w:val="none" w:sz="0" w:space="0" w:color="auto"/>
        <w:left w:val="none" w:sz="0" w:space="0" w:color="auto"/>
        <w:bottom w:val="none" w:sz="0" w:space="0" w:color="auto"/>
        <w:right w:val="none" w:sz="0" w:space="0" w:color="auto"/>
      </w:divBdr>
    </w:div>
    <w:div w:id="1487628455">
      <w:bodyDiv w:val="1"/>
      <w:marLeft w:val="0"/>
      <w:marRight w:val="0"/>
      <w:marTop w:val="0"/>
      <w:marBottom w:val="0"/>
      <w:divBdr>
        <w:top w:val="none" w:sz="0" w:space="0" w:color="auto"/>
        <w:left w:val="none" w:sz="0" w:space="0" w:color="auto"/>
        <w:bottom w:val="none" w:sz="0" w:space="0" w:color="auto"/>
        <w:right w:val="none" w:sz="0" w:space="0" w:color="auto"/>
      </w:divBdr>
    </w:div>
    <w:div w:id="1637642849">
      <w:bodyDiv w:val="1"/>
      <w:marLeft w:val="0"/>
      <w:marRight w:val="0"/>
      <w:marTop w:val="0"/>
      <w:marBottom w:val="0"/>
      <w:divBdr>
        <w:top w:val="none" w:sz="0" w:space="0" w:color="auto"/>
        <w:left w:val="none" w:sz="0" w:space="0" w:color="auto"/>
        <w:bottom w:val="none" w:sz="0" w:space="0" w:color="auto"/>
        <w:right w:val="none" w:sz="0" w:space="0" w:color="auto"/>
      </w:divBdr>
      <w:divsChild>
        <w:div w:id="148786404">
          <w:marLeft w:val="1166"/>
          <w:marRight w:val="0"/>
          <w:marTop w:val="230"/>
          <w:marBottom w:val="0"/>
          <w:divBdr>
            <w:top w:val="none" w:sz="0" w:space="0" w:color="auto"/>
            <w:left w:val="none" w:sz="0" w:space="0" w:color="auto"/>
            <w:bottom w:val="none" w:sz="0" w:space="0" w:color="auto"/>
            <w:right w:val="none" w:sz="0" w:space="0" w:color="auto"/>
          </w:divBdr>
        </w:div>
        <w:div w:id="177934957">
          <w:marLeft w:val="720"/>
          <w:marRight w:val="0"/>
          <w:marTop w:val="235"/>
          <w:marBottom w:val="0"/>
          <w:divBdr>
            <w:top w:val="none" w:sz="0" w:space="0" w:color="auto"/>
            <w:left w:val="none" w:sz="0" w:space="0" w:color="auto"/>
            <w:bottom w:val="none" w:sz="0" w:space="0" w:color="auto"/>
            <w:right w:val="none" w:sz="0" w:space="0" w:color="auto"/>
          </w:divBdr>
        </w:div>
        <w:div w:id="210190611">
          <w:marLeft w:val="2275"/>
          <w:marRight w:val="0"/>
          <w:marTop w:val="0"/>
          <w:marBottom w:val="0"/>
          <w:divBdr>
            <w:top w:val="none" w:sz="0" w:space="0" w:color="auto"/>
            <w:left w:val="none" w:sz="0" w:space="0" w:color="auto"/>
            <w:bottom w:val="none" w:sz="0" w:space="0" w:color="auto"/>
            <w:right w:val="none" w:sz="0" w:space="0" w:color="auto"/>
          </w:divBdr>
        </w:div>
        <w:div w:id="268051733">
          <w:marLeft w:val="0"/>
          <w:marRight w:val="0"/>
          <w:marTop w:val="218"/>
          <w:marBottom w:val="0"/>
          <w:divBdr>
            <w:top w:val="none" w:sz="0" w:space="0" w:color="auto"/>
            <w:left w:val="none" w:sz="0" w:space="0" w:color="auto"/>
            <w:bottom w:val="none" w:sz="0" w:space="0" w:color="auto"/>
            <w:right w:val="none" w:sz="0" w:space="0" w:color="auto"/>
          </w:divBdr>
        </w:div>
        <w:div w:id="774134340">
          <w:marLeft w:val="0"/>
          <w:marRight w:val="0"/>
          <w:marTop w:val="218"/>
          <w:marBottom w:val="0"/>
          <w:divBdr>
            <w:top w:val="none" w:sz="0" w:space="0" w:color="auto"/>
            <w:left w:val="none" w:sz="0" w:space="0" w:color="auto"/>
            <w:bottom w:val="none" w:sz="0" w:space="0" w:color="auto"/>
            <w:right w:val="none" w:sz="0" w:space="0" w:color="auto"/>
          </w:divBdr>
        </w:div>
        <w:div w:id="1073819962">
          <w:marLeft w:val="1166"/>
          <w:marRight w:val="0"/>
          <w:marTop w:val="538"/>
          <w:marBottom w:val="0"/>
          <w:divBdr>
            <w:top w:val="none" w:sz="0" w:space="0" w:color="auto"/>
            <w:left w:val="none" w:sz="0" w:space="0" w:color="auto"/>
            <w:bottom w:val="none" w:sz="0" w:space="0" w:color="auto"/>
            <w:right w:val="none" w:sz="0" w:space="0" w:color="auto"/>
          </w:divBdr>
        </w:div>
        <w:div w:id="1126387737">
          <w:marLeft w:val="2275"/>
          <w:marRight w:val="0"/>
          <w:marTop w:val="0"/>
          <w:marBottom w:val="0"/>
          <w:divBdr>
            <w:top w:val="none" w:sz="0" w:space="0" w:color="auto"/>
            <w:left w:val="none" w:sz="0" w:space="0" w:color="auto"/>
            <w:bottom w:val="none" w:sz="0" w:space="0" w:color="auto"/>
            <w:right w:val="none" w:sz="0" w:space="0" w:color="auto"/>
          </w:divBdr>
        </w:div>
        <w:div w:id="1296179464">
          <w:marLeft w:val="0"/>
          <w:marRight w:val="0"/>
          <w:marTop w:val="218"/>
          <w:marBottom w:val="0"/>
          <w:divBdr>
            <w:top w:val="none" w:sz="0" w:space="0" w:color="auto"/>
            <w:left w:val="none" w:sz="0" w:space="0" w:color="auto"/>
            <w:bottom w:val="none" w:sz="0" w:space="0" w:color="auto"/>
            <w:right w:val="none" w:sz="0" w:space="0" w:color="auto"/>
          </w:divBdr>
        </w:div>
        <w:div w:id="1313170892">
          <w:marLeft w:val="360"/>
          <w:marRight w:val="0"/>
          <w:marTop w:val="230"/>
          <w:marBottom w:val="0"/>
          <w:divBdr>
            <w:top w:val="none" w:sz="0" w:space="0" w:color="auto"/>
            <w:left w:val="none" w:sz="0" w:space="0" w:color="auto"/>
            <w:bottom w:val="none" w:sz="0" w:space="0" w:color="auto"/>
            <w:right w:val="none" w:sz="0" w:space="0" w:color="auto"/>
          </w:divBdr>
        </w:div>
        <w:div w:id="1594514041">
          <w:marLeft w:val="360"/>
          <w:marRight w:val="0"/>
          <w:marTop w:val="230"/>
          <w:marBottom w:val="0"/>
          <w:divBdr>
            <w:top w:val="none" w:sz="0" w:space="0" w:color="auto"/>
            <w:left w:val="none" w:sz="0" w:space="0" w:color="auto"/>
            <w:bottom w:val="none" w:sz="0" w:space="0" w:color="auto"/>
            <w:right w:val="none" w:sz="0" w:space="0" w:color="auto"/>
          </w:divBdr>
        </w:div>
        <w:div w:id="1668049498">
          <w:marLeft w:val="1166"/>
          <w:marRight w:val="0"/>
          <w:marTop w:val="230"/>
          <w:marBottom w:val="0"/>
          <w:divBdr>
            <w:top w:val="none" w:sz="0" w:space="0" w:color="auto"/>
            <w:left w:val="none" w:sz="0" w:space="0" w:color="auto"/>
            <w:bottom w:val="none" w:sz="0" w:space="0" w:color="auto"/>
            <w:right w:val="none" w:sz="0" w:space="0" w:color="auto"/>
          </w:divBdr>
        </w:div>
        <w:div w:id="1885605024">
          <w:marLeft w:val="360"/>
          <w:marRight w:val="0"/>
          <w:marTop w:val="230"/>
          <w:marBottom w:val="0"/>
          <w:divBdr>
            <w:top w:val="none" w:sz="0" w:space="0" w:color="auto"/>
            <w:left w:val="none" w:sz="0" w:space="0" w:color="auto"/>
            <w:bottom w:val="none" w:sz="0" w:space="0" w:color="auto"/>
            <w:right w:val="none" w:sz="0" w:space="0" w:color="auto"/>
          </w:divBdr>
        </w:div>
        <w:div w:id="2035300140">
          <w:marLeft w:val="2275"/>
          <w:marRight w:val="0"/>
          <w:marTop w:val="0"/>
          <w:marBottom w:val="0"/>
          <w:divBdr>
            <w:top w:val="none" w:sz="0" w:space="0" w:color="auto"/>
            <w:left w:val="none" w:sz="0" w:space="0" w:color="auto"/>
            <w:bottom w:val="none" w:sz="0" w:space="0" w:color="auto"/>
            <w:right w:val="none" w:sz="0" w:space="0" w:color="auto"/>
          </w:divBdr>
        </w:div>
        <w:div w:id="2039697559">
          <w:marLeft w:val="720"/>
          <w:marRight w:val="0"/>
          <w:marTop w:val="2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farnsworth\My%20Documents\Teacher%20Education%20Council\TEC%20Agendas%202011-2012\TEC2011-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TEC2011-Template</Template>
  <TotalTime>3</TotalTime>
  <Pages>1</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Company>SUNY Cortland</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SUNY Cortland</dc:creator>
  <cp:keywords/>
  <dc:description/>
  <cp:lastModifiedBy>SUNY Cortland</cp:lastModifiedBy>
  <cp:revision>4</cp:revision>
  <dcterms:created xsi:type="dcterms:W3CDTF">2011-10-25T18:06:00Z</dcterms:created>
  <dcterms:modified xsi:type="dcterms:W3CDTF">2011-10-28T17:24:00Z</dcterms:modified>
</cp:coreProperties>
</file>