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CD" w:rsidRPr="00F654F7" w:rsidRDefault="007532CD" w:rsidP="007532CD">
      <w:pPr>
        <w:jc w:val="center"/>
        <w:rPr>
          <w:rFonts w:ascii="Times New Roman" w:hAnsi="Times New Roman"/>
        </w:rPr>
      </w:pPr>
      <w:r w:rsidRPr="00F654F7">
        <w:rPr>
          <w:rFonts w:ascii="Times New Roman" w:hAnsi="Times New Roman"/>
        </w:rPr>
        <w:t>General Education Committee</w:t>
      </w:r>
    </w:p>
    <w:p w:rsidR="007532CD" w:rsidRPr="00F654F7" w:rsidRDefault="00216E38" w:rsidP="007B29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12</w:t>
      </w:r>
      <w:r w:rsidR="007532CD">
        <w:rPr>
          <w:rFonts w:ascii="Times New Roman" w:hAnsi="Times New Roman"/>
        </w:rPr>
        <w:t>, 2011</w:t>
      </w:r>
      <w:r w:rsidR="006010C2">
        <w:rPr>
          <w:rFonts w:ascii="Times New Roman" w:hAnsi="Times New Roman"/>
        </w:rPr>
        <w:t xml:space="preserve"> </w:t>
      </w:r>
      <w:r w:rsidR="007532CD" w:rsidRPr="00F654F7">
        <w:rPr>
          <w:rFonts w:ascii="Times New Roman" w:hAnsi="Times New Roman"/>
        </w:rPr>
        <w:t>Minutes</w:t>
      </w:r>
    </w:p>
    <w:p w:rsidR="007532CD" w:rsidRPr="00F654F7" w:rsidRDefault="007532CD" w:rsidP="007532CD">
      <w:pPr>
        <w:rPr>
          <w:rFonts w:ascii="Times New Roman" w:hAnsi="Times New Roman"/>
        </w:rPr>
      </w:pPr>
    </w:p>
    <w:p w:rsidR="007532CD" w:rsidRPr="00F654F7" w:rsidRDefault="007532CD" w:rsidP="00216E38">
      <w:pPr>
        <w:jc w:val="center"/>
        <w:rPr>
          <w:rFonts w:ascii="Times New Roman" w:hAnsi="Times New Roman"/>
        </w:rPr>
      </w:pPr>
      <w:r w:rsidRPr="00F654F7"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 xml:space="preserve">  Klotz</w:t>
      </w:r>
      <w:r w:rsidRPr="00F654F7">
        <w:rPr>
          <w:rFonts w:ascii="Times New Roman" w:hAnsi="Times New Roman"/>
        </w:rPr>
        <w:t xml:space="preserve">, Thomas, </w:t>
      </w:r>
      <w:r w:rsidR="006874A8">
        <w:rPr>
          <w:rFonts w:ascii="Times New Roman" w:hAnsi="Times New Roman"/>
        </w:rPr>
        <w:t>Canfield</w:t>
      </w:r>
      <w:r w:rsidR="006874A8" w:rsidRPr="00F654F7">
        <w:rPr>
          <w:rFonts w:ascii="Times New Roman" w:hAnsi="Times New Roman"/>
        </w:rPr>
        <w:t xml:space="preserve">, </w:t>
      </w:r>
      <w:r w:rsidRPr="00F654F7">
        <w:rPr>
          <w:rFonts w:ascii="Times New Roman" w:hAnsi="Times New Roman"/>
        </w:rPr>
        <w:t xml:space="preserve">Trunfio, </w:t>
      </w:r>
      <w:r w:rsidR="006874A8">
        <w:rPr>
          <w:rFonts w:ascii="Times New Roman" w:hAnsi="Times New Roman"/>
        </w:rPr>
        <w:t>Kelley, Hokanson,</w:t>
      </w:r>
      <w:r w:rsidR="00252C10">
        <w:rPr>
          <w:rFonts w:ascii="Times New Roman" w:hAnsi="Times New Roman"/>
        </w:rPr>
        <w:t xml:space="preserve"> </w:t>
      </w:r>
      <w:r w:rsidRPr="00F654F7">
        <w:rPr>
          <w:rFonts w:ascii="Times New Roman" w:hAnsi="Times New Roman"/>
        </w:rPr>
        <w:t>White</w:t>
      </w:r>
      <w:r>
        <w:rPr>
          <w:rFonts w:ascii="Times New Roman" w:hAnsi="Times New Roman"/>
        </w:rPr>
        <w:t>, Van Der K</w:t>
      </w:r>
      <w:r w:rsidRPr="00F654F7">
        <w:rPr>
          <w:rFonts w:ascii="Times New Roman" w:hAnsi="Times New Roman"/>
        </w:rPr>
        <w:t>arr</w:t>
      </w:r>
      <w:r w:rsidR="00063EC4">
        <w:rPr>
          <w:rFonts w:ascii="Times New Roman" w:hAnsi="Times New Roman"/>
        </w:rPr>
        <w:t>, Latimer</w:t>
      </w:r>
      <w:r w:rsidR="00216E38">
        <w:rPr>
          <w:rFonts w:ascii="Times New Roman" w:hAnsi="Times New Roman"/>
        </w:rPr>
        <w:t xml:space="preserve">, Harms, </w:t>
      </w:r>
      <w:r w:rsidRPr="00F654F7">
        <w:rPr>
          <w:rFonts w:ascii="Times New Roman" w:hAnsi="Times New Roman"/>
        </w:rPr>
        <w:t>Mattingly</w:t>
      </w:r>
    </w:p>
    <w:tbl>
      <w:tblPr>
        <w:tblpPr w:leftFromText="180" w:rightFromText="180" w:vertAnchor="text" w:horzAnchor="margin" w:tblpXSpec="center" w:tblpY="455"/>
        <w:tblW w:w="14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AF1DD"/>
        <w:tblLook w:val="0620"/>
      </w:tblPr>
      <w:tblGrid>
        <w:gridCol w:w="4988"/>
        <w:gridCol w:w="4988"/>
        <w:gridCol w:w="4712"/>
      </w:tblGrid>
      <w:tr w:rsidR="007532CD" w:rsidRPr="00F654F7">
        <w:trPr>
          <w:trHeight w:val="249"/>
        </w:trPr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7532CD" w:rsidRPr="00F654F7" w:rsidRDefault="007532CD" w:rsidP="007532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54F7">
              <w:rPr>
                <w:rFonts w:ascii="Times New Roman" w:hAnsi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7532CD" w:rsidRPr="00F654F7" w:rsidRDefault="007532CD" w:rsidP="007532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54F7">
              <w:rPr>
                <w:rFonts w:ascii="Times New Roman" w:hAnsi="Times New Roman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47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vAlign w:val="center"/>
          </w:tcPr>
          <w:p w:rsidR="007532CD" w:rsidRPr="00F654F7" w:rsidRDefault="007532CD" w:rsidP="007532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54F7">
              <w:rPr>
                <w:rFonts w:ascii="Times New Roman" w:hAnsi="Times New Roman"/>
                <w:b/>
                <w:bCs/>
                <w:sz w:val="22"/>
                <w:szCs w:val="22"/>
              </w:rPr>
              <w:t>Action Item</w:t>
            </w:r>
          </w:p>
        </w:tc>
      </w:tr>
      <w:tr w:rsidR="007532CD" w:rsidRPr="00F654F7">
        <w:trPr>
          <w:trHeight w:val="1010"/>
        </w:trPr>
        <w:tc>
          <w:tcPr>
            <w:tcW w:w="498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7532CD" w:rsidP="007532CD">
            <w:pPr>
              <w:rPr>
                <w:rFonts w:ascii="Times New Roman" w:hAnsi="Times New Roman"/>
                <w:sz w:val="22"/>
                <w:szCs w:val="22"/>
              </w:rPr>
            </w:pPr>
            <w:r w:rsidRPr="00F654F7">
              <w:rPr>
                <w:rFonts w:ascii="Times New Roman" w:hAnsi="Times New Roman"/>
                <w:sz w:val="22"/>
              </w:rPr>
              <w:t xml:space="preserve">Minutes from </w:t>
            </w:r>
            <w:r w:rsidR="006874A8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/</w:t>
            </w:r>
            <w:r w:rsidR="006874A8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F654F7">
              <w:rPr>
                <w:rFonts w:ascii="Times New Roman" w:hAnsi="Times New Roman"/>
                <w:sz w:val="22"/>
              </w:rPr>
              <w:t>/11</w:t>
            </w:r>
          </w:p>
        </w:tc>
        <w:tc>
          <w:tcPr>
            <w:tcW w:w="498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D6E3BC"/>
          </w:tcPr>
          <w:p w:rsidR="00216E38" w:rsidRDefault="00216E38" w:rsidP="007532C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Two corrections noted and minutes were approved.</w:t>
            </w:r>
          </w:p>
          <w:p w:rsidR="007532CD" w:rsidRPr="00F654F7" w:rsidRDefault="007532CD" w:rsidP="007532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7532CD" w:rsidP="00216E38">
            <w:pPr>
              <w:rPr>
                <w:rFonts w:ascii="Times New Roman" w:hAnsi="Times New Roman"/>
                <w:sz w:val="22"/>
                <w:szCs w:val="22"/>
              </w:rPr>
            </w:pPr>
            <w:r w:rsidRPr="00F654F7">
              <w:rPr>
                <w:rFonts w:ascii="Times New Roman" w:hAnsi="Times New Roman"/>
                <w:sz w:val="22"/>
                <w:szCs w:val="22"/>
              </w:rPr>
              <w:t>Minutes approved.</w:t>
            </w:r>
            <w:r w:rsidR="00A060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7532CD" w:rsidRPr="00F654F7">
        <w:trPr>
          <w:trHeight w:val="723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16E38" w:rsidP="007532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Current Assessment</w:t>
            </w: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16E38" w:rsidP="003001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Current assessment progressing, but some follow up needed (White, Canfield). </w:t>
            </w:r>
            <w:r w:rsidR="0030014B">
              <w:rPr>
                <w:rFonts w:ascii="Times New Roman" w:hAnsi="Times New Roman"/>
                <w:sz w:val="22"/>
              </w:rPr>
              <w:t xml:space="preserve">Will </w:t>
            </w:r>
            <w:r>
              <w:rPr>
                <w:rFonts w:ascii="Times New Roman" w:hAnsi="Times New Roman"/>
                <w:sz w:val="22"/>
              </w:rPr>
              <w:t xml:space="preserve">send out invitations before graduation. Additional assessment scoring would be done in the summer. </w:t>
            </w: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Default="00216E38" w:rsidP="007532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Invitations will be sent out </w:t>
            </w:r>
            <w:r w:rsidR="0030014B">
              <w:rPr>
                <w:rFonts w:ascii="Times New Roman" w:hAnsi="Times New Roman"/>
                <w:sz w:val="22"/>
                <w:szCs w:val="22"/>
              </w:rPr>
              <w:t xml:space="preserve">to academic departments to gather materials </w:t>
            </w:r>
            <w:r>
              <w:rPr>
                <w:rFonts w:ascii="Times New Roman" w:hAnsi="Times New Roman"/>
                <w:sz w:val="22"/>
                <w:szCs w:val="22"/>
              </w:rPr>
              <w:t>before graduation</w:t>
            </w:r>
            <w:r w:rsidR="0030014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0014B" w:rsidRPr="00F654F7" w:rsidRDefault="0030014B" w:rsidP="007532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 scoring will take place over summer.</w:t>
            </w:r>
          </w:p>
        </w:tc>
      </w:tr>
      <w:tr w:rsidR="007532CD" w:rsidRPr="00F654F7" w:rsidTr="002B77E6">
        <w:trPr>
          <w:trHeight w:val="2475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16E38" w:rsidP="007532C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Upcoming Assessment</w:t>
            </w: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646987" w:rsidRDefault="0030014B" w:rsidP="003001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Carol presented General Education Assessment Process draft as a potential model.  It </w:t>
            </w:r>
            <w:r w:rsidR="00216E38">
              <w:rPr>
                <w:rFonts w:ascii="Times New Roman" w:hAnsi="Times New Roman"/>
                <w:sz w:val="22"/>
              </w:rPr>
              <w:t>focused on three primary assessment areas: Institutional Level; Category Level; Course Level.  Some concern</w:t>
            </w:r>
            <w:r>
              <w:rPr>
                <w:rFonts w:ascii="Times New Roman" w:hAnsi="Times New Roman"/>
                <w:sz w:val="22"/>
              </w:rPr>
              <w:t xml:space="preserve"> was</w:t>
            </w:r>
            <w:r w:rsidR="00216E38">
              <w:rPr>
                <w:rFonts w:ascii="Times New Roman" w:hAnsi="Times New Roman"/>
                <w:sz w:val="22"/>
              </w:rPr>
              <w:t xml:space="preserve"> expressed about how the</w:t>
            </w:r>
            <w:r>
              <w:rPr>
                <w:rFonts w:ascii="Times New Roman" w:hAnsi="Times New Roman"/>
                <w:sz w:val="22"/>
              </w:rPr>
              <w:t xml:space="preserve"> Course Level A</w:t>
            </w:r>
            <w:r w:rsidR="00216E38">
              <w:rPr>
                <w:rFonts w:ascii="Times New Roman" w:hAnsi="Times New Roman"/>
                <w:sz w:val="22"/>
              </w:rPr>
              <w:t>ssessment may be perceived as too intrusive</w:t>
            </w:r>
            <w:r w:rsidR="002B77E6">
              <w:rPr>
                <w:rFonts w:ascii="Times New Roman" w:hAnsi="Times New Roman"/>
                <w:sz w:val="22"/>
              </w:rPr>
              <w:t>.  Various approaches to Course Level Assessment were discussed. It was noted that on</w:t>
            </w:r>
            <w:r>
              <w:rPr>
                <w:rFonts w:ascii="Times New Roman" w:hAnsi="Times New Roman"/>
                <w:sz w:val="22"/>
              </w:rPr>
              <w:t>e</w:t>
            </w:r>
            <w:r w:rsidR="002B77E6">
              <w:rPr>
                <w:rFonts w:ascii="Times New Roman" w:hAnsi="Times New Roman"/>
                <w:sz w:val="22"/>
              </w:rPr>
              <w:t xml:space="preserve"> goal of the process is to prov</w:t>
            </w:r>
            <w:r>
              <w:rPr>
                <w:rFonts w:ascii="Times New Roman" w:hAnsi="Times New Roman"/>
                <w:sz w:val="22"/>
              </w:rPr>
              <w:t xml:space="preserve">ide </w:t>
            </w:r>
            <w:r w:rsidR="00284820">
              <w:rPr>
                <w:rFonts w:ascii="Times New Roman" w:hAnsi="Times New Roman"/>
                <w:sz w:val="22"/>
              </w:rPr>
              <w:t>in</w:t>
            </w:r>
            <w:r w:rsidR="002B77E6">
              <w:rPr>
                <w:rFonts w:ascii="Times New Roman" w:hAnsi="Times New Roman"/>
                <w:sz w:val="22"/>
              </w:rPr>
              <w:t>formation and feedback for individuals teaching the course as a basis of helping them meet the course category requirement. Additional approaches included national assessment</w:t>
            </w:r>
            <w:r w:rsidR="0020608C">
              <w:rPr>
                <w:rFonts w:ascii="Times New Roman" w:hAnsi="Times New Roman"/>
                <w:sz w:val="22"/>
              </w:rPr>
              <w:t xml:space="preserve">; subgroup, </w:t>
            </w:r>
            <w:r w:rsidR="002B77E6">
              <w:rPr>
                <w:rFonts w:ascii="Times New Roman" w:hAnsi="Times New Roman"/>
                <w:sz w:val="22"/>
              </w:rPr>
              <w:t>and forms for embedded assessment</w:t>
            </w:r>
            <w:r w:rsidR="0020608C">
              <w:rPr>
                <w:rFonts w:ascii="Times New Roman" w:hAnsi="Times New Roman"/>
                <w:sz w:val="22"/>
              </w:rPr>
              <w:t xml:space="preserve">. </w:t>
            </w: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C5650A" w:rsidRDefault="007532CD" w:rsidP="007532CD">
            <w:pPr>
              <w:rPr>
                <w:rFonts w:ascii="Times New Roman" w:hAnsi="Times New Roman"/>
              </w:rPr>
            </w:pPr>
          </w:p>
          <w:p w:rsidR="007532CD" w:rsidRPr="00646987" w:rsidRDefault="007532CD" w:rsidP="007532CD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7532CD" w:rsidRPr="00F654F7">
        <w:trPr>
          <w:trHeight w:val="515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B77E6" w:rsidP="007532C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Timelines for Assessment</w:t>
            </w: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4762B" w:rsidRDefault="0020608C" w:rsidP="007532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Abby presented a calendar for a three-year assessment plan. It could be a useful tool for academic departments and </w:t>
            </w:r>
            <w:r w:rsidR="0030014B">
              <w:rPr>
                <w:rFonts w:ascii="Times New Roman" w:hAnsi="Times New Roman"/>
                <w:sz w:val="22"/>
                <w:szCs w:val="22"/>
              </w:rPr>
              <w:t xml:space="preserve">individual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faculty. </w:t>
            </w:r>
            <w:r w:rsidR="002B77E6">
              <w:rPr>
                <w:rFonts w:ascii="Times New Roman" w:hAnsi="Times New Roman"/>
                <w:sz w:val="22"/>
                <w:szCs w:val="22"/>
              </w:rPr>
              <w:t>After discussion on the various options—three, four, five, and six yea</w:t>
            </w:r>
            <w:r w:rsidR="00BD3CB8">
              <w:rPr>
                <w:rFonts w:ascii="Times New Roman" w:hAnsi="Times New Roman"/>
                <w:sz w:val="22"/>
                <w:szCs w:val="22"/>
              </w:rPr>
              <w:t>-</w:t>
            </w:r>
            <w:r w:rsidR="002B77E6">
              <w:rPr>
                <w:rFonts w:ascii="Times New Roman" w:hAnsi="Times New Roman"/>
                <w:sz w:val="22"/>
                <w:szCs w:val="22"/>
              </w:rPr>
              <w:t xml:space="preserve">assessments,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B77E6">
              <w:rPr>
                <w:rFonts w:ascii="Times New Roman" w:hAnsi="Times New Roman"/>
                <w:sz w:val="22"/>
                <w:szCs w:val="22"/>
              </w:rPr>
              <w:t>four</w:t>
            </w:r>
            <w:r>
              <w:rPr>
                <w:rFonts w:ascii="Times New Roman" w:hAnsi="Times New Roman"/>
                <w:sz w:val="22"/>
                <w:szCs w:val="22"/>
              </w:rPr>
              <w:t>-year plan</w:t>
            </w:r>
            <w:r w:rsidR="002B77E6">
              <w:rPr>
                <w:rFonts w:ascii="Times New Roman" w:hAnsi="Times New Roman"/>
                <w:sz w:val="22"/>
                <w:szCs w:val="22"/>
              </w:rPr>
              <w:t xml:space="preserve"> was</w:t>
            </w:r>
            <w:r w:rsidR="0030014B">
              <w:rPr>
                <w:rFonts w:ascii="Times New Roman" w:hAnsi="Times New Roman"/>
                <w:sz w:val="22"/>
                <w:szCs w:val="22"/>
              </w:rPr>
              <w:t xml:space="preserve"> vie</w:t>
            </w:r>
            <w:r w:rsidR="00BD3CB8">
              <w:rPr>
                <w:rFonts w:ascii="Times New Roman" w:hAnsi="Times New Roman"/>
                <w:sz w:val="22"/>
                <w:szCs w:val="22"/>
              </w:rPr>
              <w:t>w</w:t>
            </w:r>
            <w:r w:rsidR="00832AFB">
              <w:rPr>
                <w:rFonts w:ascii="Times New Roman" w:hAnsi="Times New Roman"/>
                <w:sz w:val="22"/>
                <w:szCs w:val="22"/>
              </w:rPr>
              <w:t>e</w:t>
            </w:r>
            <w:r w:rsidR="0030014B">
              <w:rPr>
                <w:rFonts w:ascii="Times New Roman" w:hAnsi="Times New Roman"/>
                <w:sz w:val="22"/>
                <w:szCs w:val="22"/>
              </w:rPr>
              <w:t xml:space="preserve">d as the best </w:t>
            </w:r>
            <w:r w:rsidR="00595A29">
              <w:rPr>
                <w:rFonts w:ascii="Times New Roman" w:hAnsi="Times New Roman"/>
                <w:sz w:val="22"/>
                <w:szCs w:val="22"/>
              </w:rPr>
              <w:t>c</w:t>
            </w:r>
            <w:r w:rsidR="002B77E6">
              <w:rPr>
                <w:rFonts w:ascii="Times New Roman" w:hAnsi="Times New Roman"/>
                <w:sz w:val="22"/>
                <w:szCs w:val="22"/>
              </w:rPr>
              <w:t xml:space="preserve">ompromise.  It was noted that some courses may not get covered, especially those taught in the fall semester.  </w:t>
            </w:r>
            <w:r w:rsidR="00FB64DE">
              <w:rPr>
                <w:rFonts w:ascii="Times New Roman" w:hAnsi="Times New Roman"/>
                <w:sz w:val="22"/>
                <w:szCs w:val="22"/>
              </w:rPr>
              <w:t xml:space="preserve">Bruce noted that </w:t>
            </w:r>
            <w:r w:rsidR="00BD3CB8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B64DE">
              <w:rPr>
                <w:rFonts w:ascii="Times New Roman" w:hAnsi="Times New Roman"/>
                <w:sz w:val="22"/>
                <w:szCs w:val="22"/>
              </w:rPr>
              <w:t>assessme</w:t>
            </w:r>
            <w:r w:rsidR="00595A29">
              <w:rPr>
                <w:rFonts w:ascii="Times New Roman" w:hAnsi="Times New Roman"/>
                <w:sz w:val="22"/>
                <w:szCs w:val="22"/>
              </w:rPr>
              <w:t xml:space="preserve">nt process could be spread out </w:t>
            </w:r>
            <w:r w:rsidR="00FB64DE">
              <w:rPr>
                <w:rFonts w:ascii="Times New Roman" w:hAnsi="Times New Roman"/>
                <w:sz w:val="22"/>
                <w:szCs w:val="22"/>
              </w:rPr>
              <w:t>over a longer period without compromising standards.</w:t>
            </w:r>
          </w:p>
          <w:p w:rsidR="0074762B" w:rsidRPr="00F654F7" w:rsidRDefault="0074762B" w:rsidP="007532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0608C" w:rsidP="002060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GE Committee will focus on developing the four-year plan.</w:t>
            </w:r>
          </w:p>
        </w:tc>
      </w:tr>
      <w:tr w:rsidR="007532CD" w:rsidRPr="00F654F7">
        <w:trPr>
          <w:trHeight w:val="515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FB64DE" w:rsidRDefault="0020608C" w:rsidP="007532C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Reliability/valid</w:t>
            </w:r>
            <w:r w:rsidR="00494C0D">
              <w:rPr>
                <w:rFonts w:ascii="Times New Roman" w:hAnsi="Times New Roman"/>
                <w:sz w:val="22"/>
              </w:rPr>
              <w:t>it</w:t>
            </w:r>
            <w:r>
              <w:rPr>
                <w:rFonts w:ascii="Times New Roman" w:hAnsi="Times New Roman"/>
                <w:sz w:val="22"/>
              </w:rPr>
              <w:t>y</w:t>
            </w:r>
            <w:r w:rsidR="0030014B">
              <w:rPr>
                <w:rFonts w:ascii="Times New Roman" w:hAnsi="Times New Roman"/>
                <w:sz w:val="22"/>
              </w:rPr>
              <w:t xml:space="preserve">; </w:t>
            </w:r>
            <w:r w:rsidR="00FB64DE">
              <w:rPr>
                <w:rFonts w:ascii="Times New Roman" w:hAnsi="Times New Roman"/>
                <w:sz w:val="22"/>
              </w:rPr>
              <w:t>Instruments</w:t>
            </w:r>
            <w:r w:rsidR="00595A29">
              <w:rPr>
                <w:rFonts w:ascii="Times New Roman" w:hAnsi="Times New Roman"/>
                <w:sz w:val="22"/>
              </w:rPr>
              <w:t>; Committees</w:t>
            </w:r>
          </w:p>
          <w:p w:rsidR="00FB64DE" w:rsidRPr="00F654F7" w:rsidRDefault="00FB64DE" w:rsidP="007532C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20608C" w:rsidP="007532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Merle found that the essay had a low reliability among the instruments that are used</w:t>
            </w:r>
            <w:r w:rsidR="00494C0D">
              <w:rPr>
                <w:rFonts w:ascii="Times New Roman" w:hAnsi="Times New Roman"/>
                <w:sz w:val="22"/>
                <w:szCs w:val="22"/>
              </w:rPr>
              <w:t xml:space="preserve"> for assessment. </w:t>
            </w:r>
            <w:r w:rsidR="00494C0D">
              <w:rPr>
                <w:rFonts w:ascii="Times New Roman" w:hAnsi="Times New Roman"/>
                <w:sz w:val="22"/>
                <w:szCs w:val="22"/>
              </w:rPr>
              <w:lastRenderedPageBreak/>
              <w:t>He also note</w:t>
            </w:r>
            <w:r w:rsidR="00FB64DE">
              <w:rPr>
                <w:rFonts w:ascii="Times New Roman" w:hAnsi="Times New Roman"/>
                <w:sz w:val="22"/>
                <w:szCs w:val="22"/>
              </w:rPr>
              <w:t>d</w:t>
            </w:r>
            <w:r w:rsidR="00494C0D">
              <w:rPr>
                <w:rFonts w:ascii="Times New Roman" w:hAnsi="Times New Roman"/>
                <w:sz w:val="22"/>
                <w:szCs w:val="22"/>
              </w:rPr>
              <w:t xml:space="preserve"> that course grades</w:t>
            </w:r>
            <w:r w:rsidR="00FB64DE">
              <w:rPr>
                <w:rFonts w:ascii="Times New Roman" w:hAnsi="Times New Roman"/>
                <w:sz w:val="22"/>
                <w:szCs w:val="22"/>
              </w:rPr>
              <w:t xml:space="preserve"> did yield reliability</w:t>
            </w:r>
            <w:r w:rsidR="00595A29">
              <w:rPr>
                <w:rFonts w:ascii="Times New Roman" w:hAnsi="Times New Roman"/>
                <w:sz w:val="22"/>
                <w:szCs w:val="22"/>
              </w:rPr>
              <w:t>.</w:t>
            </w:r>
            <w:r w:rsidR="00FB64DE">
              <w:rPr>
                <w:rFonts w:ascii="Times New Roman" w:hAnsi="Times New Roman"/>
                <w:sz w:val="22"/>
                <w:szCs w:val="22"/>
              </w:rPr>
              <w:t xml:space="preserve">  Larry </w:t>
            </w:r>
            <w:r w:rsidR="00595A29">
              <w:rPr>
                <w:rFonts w:ascii="Times New Roman" w:hAnsi="Times New Roman"/>
                <w:sz w:val="22"/>
                <w:szCs w:val="22"/>
              </w:rPr>
              <w:t xml:space="preserve">took the position that </w:t>
            </w:r>
            <w:r w:rsidR="00FB64DE">
              <w:rPr>
                <w:rFonts w:ascii="Times New Roman" w:hAnsi="Times New Roman"/>
                <w:sz w:val="22"/>
                <w:szCs w:val="22"/>
              </w:rPr>
              <w:t>faculty grades were r</w:t>
            </w:r>
            <w:r w:rsidR="007072E1">
              <w:rPr>
                <w:rFonts w:ascii="Times New Roman" w:hAnsi="Times New Roman"/>
                <w:sz w:val="22"/>
                <w:szCs w:val="22"/>
              </w:rPr>
              <w:t>eliable</w:t>
            </w:r>
            <w:r w:rsidR="00FB64DE">
              <w:rPr>
                <w:rFonts w:ascii="Times New Roman" w:hAnsi="Times New Roman"/>
                <w:sz w:val="22"/>
                <w:szCs w:val="22"/>
              </w:rPr>
              <w:t xml:space="preserve"> and could be considered the final authority. </w:t>
            </w:r>
            <w:r w:rsidR="00595A29">
              <w:rPr>
                <w:rFonts w:ascii="Times New Roman" w:hAnsi="Times New Roman"/>
                <w:sz w:val="22"/>
                <w:szCs w:val="22"/>
              </w:rPr>
              <w:t>Carol pointed out that th</w:t>
            </w:r>
            <w:r w:rsidR="007072E1">
              <w:rPr>
                <w:rFonts w:ascii="Times New Roman" w:hAnsi="Times New Roman"/>
                <w:sz w:val="22"/>
                <w:szCs w:val="22"/>
              </w:rPr>
              <w:t>er</w:t>
            </w:r>
            <w:r w:rsidR="00595A29">
              <w:rPr>
                <w:rFonts w:ascii="Times New Roman" w:hAnsi="Times New Roman"/>
                <w:sz w:val="22"/>
                <w:szCs w:val="22"/>
              </w:rPr>
              <w:t>e</w:t>
            </w:r>
            <w:r w:rsidR="00FB64DE">
              <w:rPr>
                <w:rFonts w:ascii="Times New Roman" w:hAnsi="Times New Roman"/>
                <w:sz w:val="22"/>
                <w:szCs w:val="22"/>
              </w:rPr>
              <w:t xml:space="preserve"> was strong support for embedded assessment.</w:t>
            </w:r>
          </w:p>
          <w:p w:rsidR="007532CD" w:rsidRPr="00F654F7" w:rsidRDefault="007532CD" w:rsidP="007532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FB64DE" w:rsidP="00C56B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The issues will be reviewed over the summer.</w:t>
            </w:r>
          </w:p>
        </w:tc>
      </w:tr>
      <w:tr w:rsidR="007532CD" w:rsidRPr="00F654F7">
        <w:trPr>
          <w:trHeight w:val="1563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7532CD" w:rsidRPr="00F654F7" w:rsidRDefault="00595A29" w:rsidP="007532C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Support to  those being assessed </w:t>
            </w: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BF77B2" w:rsidRDefault="00595A29" w:rsidP="007532C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recurring theme </w:t>
            </w:r>
            <w:r w:rsidR="007072E1">
              <w:rPr>
                <w:rFonts w:ascii="Times New Roman" w:hAnsi="Times New Roman"/>
                <w:bCs/>
                <w:sz w:val="22"/>
                <w:szCs w:val="22"/>
              </w:rPr>
              <w:t xml:space="preserve">during the meeting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was recognizing that the </w:t>
            </w:r>
            <w:r w:rsidR="007072E1">
              <w:rPr>
                <w:rFonts w:ascii="Times New Roman" w:hAnsi="Times New Roman"/>
                <w:bCs/>
                <w:sz w:val="22"/>
                <w:szCs w:val="22"/>
              </w:rPr>
              <w:t xml:space="preserve">primary task of assessment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is helping teachers achieve success in meeting the goals and objectives of the GE category in which the</w:t>
            </w:r>
            <w:r w:rsidR="007072E1">
              <w:rPr>
                <w:rFonts w:ascii="Times New Roman" w:hAnsi="Times New Roman"/>
                <w:bCs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are teaching. </w:t>
            </w:r>
          </w:p>
          <w:p w:rsidR="00BF77B2" w:rsidRPr="00F654F7" w:rsidRDefault="00BF77B2" w:rsidP="007532C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FB64DE" w:rsidRPr="00F654F7" w:rsidRDefault="007532CD" w:rsidP="00FB64D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BF77B2" w:rsidRPr="00F654F7" w:rsidRDefault="00BF77B2" w:rsidP="007532C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95A29" w:rsidRPr="00F654F7" w:rsidTr="00845BF4">
        <w:trPr>
          <w:trHeight w:val="1563"/>
        </w:trPr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595A29" w:rsidRPr="00F654F7" w:rsidRDefault="00595A29" w:rsidP="00845B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Meeting Adjourned </w:t>
            </w:r>
          </w:p>
        </w:tc>
        <w:tc>
          <w:tcPr>
            <w:tcW w:w="49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595A29" w:rsidRDefault="00595A29" w:rsidP="00845B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Abby thank everyone. </w:t>
            </w:r>
          </w:p>
          <w:p w:rsidR="00595A29" w:rsidRPr="00F654F7" w:rsidRDefault="00595A29" w:rsidP="00845B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6E3BC"/>
          </w:tcPr>
          <w:p w:rsidR="00595A29" w:rsidRPr="00F654F7" w:rsidRDefault="00595A29" w:rsidP="00845BF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Meeting was adjourned.</w:t>
            </w:r>
          </w:p>
          <w:p w:rsidR="00595A29" w:rsidRPr="00F654F7" w:rsidRDefault="00595A29" w:rsidP="00845B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7532CD" w:rsidRPr="00F654F7" w:rsidRDefault="007532CD" w:rsidP="007532CD">
      <w:pPr>
        <w:jc w:val="right"/>
        <w:rPr>
          <w:rFonts w:ascii="Times New Roman" w:hAnsi="Times New Roman" w:cs="Arial"/>
          <w:sz w:val="22"/>
        </w:rPr>
      </w:pPr>
    </w:p>
    <w:p w:rsidR="007532CD" w:rsidRPr="00F654F7" w:rsidRDefault="007532CD" w:rsidP="007532CD">
      <w:pPr>
        <w:jc w:val="right"/>
        <w:rPr>
          <w:rFonts w:ascii="Times New Roman" w:hAnsi="Times New Roman" w:cs="Arial"/>
          <w:sz w:val="22"/>
        </w:rPr>
      </w:pPr>
    </w:p>
    <w:p w:rsidR="007532CD" w:rsidRPr="00F654F7" w:rsidRDefault="007532CD" w:rsidP="007532CD">
      <w:pPr>
        <w:jc w:val="right"/>
        <w:rPr>
          <w:rFonts w:ascii="Times New Roman" w:hAnsi="Times New Roman" w:cs="Arial"/>
          <w:sz w:val="22"/>
        </w:rPr>
      </w:pPr>
    </w:p>
    <w:p w:rsidR="007532CD" w:rsidRPr="00F654F7" w:rsidRDefault="007532CD" w:rsidP="007532CD">
      <w:pPr>
        <w:jc w:val="right"/>
        <w:rPr>
          <w:rFonts w:ascii="Times New Roman" w:hAnsi="Times New Roman" w:cs="Arial"/>
          <w:sz w:val="22"/>
        </w:rPr>
      </w:pPr>
    </w:p>
    <w:p w:rsidR="007532CD" w:rsidRPr="00F654F7" w:rsidRDefault="007532CD" w:rsidP="007532CD">
      <w:pPr>
        <w:jc w:val="right"/>
        <w:rPr>
          <w:rFonts w:ascii="Times New Roman" w:hAnsi="Times New Roman" w:cs="Arial"/>
          <w:sz w:val="22"/>
          <w:szCs w:val="20"/>
        </w:rPr>
      </w:pPr>
      <w:r w:rsidRPr="00F654F7">
        <w:rPr>
          <w:rFonts w:ascii="Times New Roman" w:hAnsi="Times New Roman" w:cs="Arial"/>
          <w:sz w:val="22"/>
          <w:szCs w:val="20"/>
        </w:rPr>
        <w:t>Respectfully Submitted by</w:t>
      </w:r>
      <w:r>
        <w:rPr>
          <w:rFonts w:ascii="Times New Roman" w:hAnsi="Times New Roman" w:cs="Arial"/>
          <w:sz w:val="22"/>
          <w:szCs w:val="20"/>
        </w:rPr>
        <w:t xml:space="preserve"> </w:t>
      </w:r>
      <w:r w:rsidR="00832AFB">
        <w:rPr>
          <w:rFonts w:ascii="Times New Roman" w:hAnsi="Times New Roman" w:cs="Arial"/>
          <w:sz w:val="22"/>
          <w:szCs w:val="20"/>
        </w:rPr>
        <w:t xml:space="preserve">Sam Kelley,  September 9, </w:t>
      </w:r>
      <w:r w:rsidRPr="00F654F7">
        <w:rPr>
          <w:rFonts w:ascii="Times New Roman" w:hAnsi="Times New Roman" w:cs="Arial"/>
          <w:sz w:val="22"/>
          <w:szCs w:val="20"/>
        </w:rPr>
        <w:t>2011</w:t>
      </w:r>
    </w:p>
    <w:sectPr w:rsidR="007532CD" w:rsidRPr="00F654F7" w:rsidSect="007532CD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D8"/>
    <w:multiLevelType w:val="hybridMultilevel"/>
    <w:tmpl w:val="F1A86C36"/>
    <w:lvl w:ilvl="0" w:tplc="DA7EAFE2">
      <w:start w:val="200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2A61"/>
    <w:multiLevelType w:val="hybridMultilevel"/>
    <w:tmpl w:val="76CAA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90C"/>
    <w:multiLevelType w:val="hybridMultilevel"/>
    <w:tmpl w:val="352E6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520C"/>
    <w:multiLevelType w:val="hybridMultilevel"/>
    <w:tmpl w:val="87B0FB16"/>
    <w:lvl w:ilvl="0" w:tplc="625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4F2"/>
    <w:multiLevelType w:val="hybridMultilevel"/>
    <w:tmpl w:val="36968E4A"/>
    <w:lvl w:ilvl="0" w:tplc="AC0CBB12">
      <w:start w:val="200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31A"/>
    <w:multiLevelType w:val="hybridMultilevel"/>
    <w:tmpl w:val="4D2CDF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6514294"/>
    <w:multiLevelType w:val="hybridMultilevel"/>
    <w:tmpl w:val="FDBE12BC"/>
    <w:lvl w:ilvl="0" w:tplc="625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7E01"/>
    <w:multiLevelType w:val="hybridMultilevel"/>
    <w:tmpl w:val="FDBE12BC"/>
    <w:lvl w:ilvl="0" w:tplc="625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B294D"/>
    <w:rsid w:val="00063EC4"/>
    <w:rsid w:val="000F0124"/>
    <w:rsid w:val="0020608C"/>
    <w:rsid w:val="00216E38"/>
    <w:rsid w:val="00233F0B"/>
    <w:rsid w:val="00252C10"/>
    <w:rsid w:val="00284820"/>
    <w:rsid w:val="002B77E6"/>
    <w:rsid w:val="0030014B"/>
    <w:rsid w:val="00300945"/>
    <w:rsid w:val="00494C0D"/>
    <w:rsid w:val="00495DE1"/>
    <w:rsid w:val="004B35B7"/>
    <w:rsid w:val="004C1695"/>
    <w:rsid w:val="00541E97"/>
    <w:rsid w:val="00595A29"/>
    <w:rsid w:val="006010C2"/>
    <w:rsid w:val="00640D2F"/>
    <w:rsid w:val="006874A8"/>
    <w:rsid w:val="006901D9"/>
    <w:rsid w:val="007072E1"/>
    <w:rsid w:val="007473EB"/>
    <w:rsid w:val="0074762B"/>
    <w:rsid w:val="007532CD"/>
    <w:rsid w:val="007B294D"/>
    <w:rsid w:val="007C5AF2"/>
    <w:rsid w:val="00832AFB"/>
    <w:rsid w:val="00842CA6"/>
    <w:rsid w:val="00A060FD"/>
    <w:rsid w:val="00AA69B0"/>
    <w:rsid w:val="00AE71EF"/>
    <w:rsid w:val="00BD3CB8"/>
    <w:rsid w:val="00BF77B2"/>
    <w:rsid w:val="00C56BB9"/>
    <w:rsid w:val="00D6482D"/>
    <w:rsid w:val="00DD669F"/>
    <w:rsid w:val="00E311A9"/>
    <w:rsid w:val="00E4608C"/>
    <w:rsid w:val="00FB64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C3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C3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Gee</dc:creator>
  <cp:lastModifiedBy>Administrator</cp:lastModifiedBy>
  <cp:revision>3</cp:revision>
  <cp:lastPrinted>2011-03-03T18:33:00Z</cp:lastPrinted>
  <dcterms:created xsi:type="dcterms:W3CDTF">2011-09-15T16:38:00Z</dcterms:created>
  <dcterms:modified xsi:type="dcterms:W3CDTF">2011-09-15T16:38:00Z</dcterms:modified>
</cp:coreProperties>
</file>